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Default="00151481" w:rsidP="00725373">
      <w:pPr>
        <w:autoSpaceDE w:val="0"/>
        <w:autoSpaceDN w:val="0"/>
        <w:ind w:firstLine="400"/>
        <w:contextualSpacing/>
        <w:mirrorIndents/>
        <w:jc w:val="both"/>
        <w:rPr>
          <w:sz w:val="18"/>
          <w:szCs w:val="18"/>
        </w:rPr>
      </w:pPr>
    </w:p>
    <w:p w14:paraId="1C9B3D11" w14:textId="77777777" w:rsidR="002776EB" w:rsidRPr="00D81474" w:rsidRDefault="002776EB"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044F00" w14:paraId="7D628769" w14:textId="77777777" w:rsidTr="00151481">
        <w:trPr>
          <w:trHeight w:val="170"/>
        </w:trPr>
        <w:tc>
          <w:tcPr>
            <w:tcW w:w="710" w:type="dxa"/>
            <w:shd w:val="clear" w:color="auto" w:fill="auto"/>
            <w:vAlign w:val="center"/>
            <w:hideMark/>
          </w:tcPr>
          <w:p w14:paraId="16E2CB1D" w14:textId="77777777" w:rsidR="005316B5" w:rsidRPr="00044F00" w:rsidRDefault="005316B5" w:rsidP="00151481">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14:paraId="1596E0D1" w14:textId="77777777" w:rsidR="005316B5" w:rsidRPr="00044F00" w:rsidRDefault="005316B5" w:rsidP="00151481">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044F00" w:rsidRDefault="005316B5" w:rsidP="00151481">
            <w:pPr>
              <w:jc w:val="center"/>
              <w:rPr>
                <w:b/>
                <w:bCs/>
                <w:color w:val="000000"/>
                <w:sz w:val="20"/>
                <w:szCs w:val="20"/>
              </w:rPr>
            </w:pPr>
            <w:r w:rsidRPr="00044F00">
              <w:rPr>
                <w:b/>
                <w:bCs/>
                <w:color w:val="000000"/>
                <w:sz w:val="20"/>
                <w:szCs w:val="20"/>
              </w:rPr>
              <w:t>Полная характеристика (описание) товара</w:t>
            </w:r>
          </w:p>
        </w:tc>
      </w:tr>
      <w:tr w:rsidR="00BA5960" w:rsidRPr="00044F00" w14:paraId="7FEB225F" w14:textId="77777777" w:rsidTr="004B1C1A">
        <w:trPr>
          <w:trHeight w:val="170"/>
        </w:trPr>
        <w:tc>
          <w:tcPr>
            <w:tcW w:w="710" w:type="dxa"/>
            <w:shd w:val="clear" w:color="auto" w:fill="auto"/>
          </w:tcPr>
          <w:p w14:paraId="47F1B5AA" w14:textId="77777777" w:rsidR="00BA5960" w:rsidRPr="00044F00" w:rsidRDefault="00BA5960" w:rsidP="00BA5960">
            <w:pPr>
              <w:pStyle w:val="a8"/>
              <w:numPr>
                <w:ilvl w:val="0"/>
                <w:numId w:val="2"/>
              </w:numPr>
              <w:rPr>
                <w:b/>
                <w:bCs/>
                <w:color w:val="000000"/>
                <w:sz w:val="20"/>
                <w:szCs w:val="20"/>
              </w:rPr>
            </w:pPr>
          </w:p>
        </w:tc>
        <w:tc>
          <w:tcPr>
            <w:tcW w:w="3226" w:type="dxa"/>
            <w:shd w:val="clear" w:color="000000" w:fill="FFFFFF"/>
            <w:vAlign w:val="center"/>
          </w:tcPr>
          <w:p w14:paraId="1ED3119A" w14:textId="76769FCF" w:rsidR="00BA5960" w:rsidRPr="00044F00" w:rsidRDefault="00BA5960" w:rsidP="00BA5960">
            <w:pPr>
              <w:rPr>
                <w:sz w:val="20"/>
                <w:szCs w:val="20"/>
              </w:rPr>
            </w:pPr>
            <w:r w:rsidRPr="00EA040F">
              <w:rPr>
                <w:sz w:val="18"/>
                <w:szCs w:val="18"/>
              </w:rPr>
              <w:t xml:space="preserve">Проводник гидрофильный диагностический Guide </w:t>
            </w:r>
            <w:proofErr w:type="spellStart"/>
            <w:r w:rsidRPr="00EA040F">
              <w:rPr>
                <w:sz w:val="18"/>
                <w:szCs w:val="18"/>
              </w:rPr>
              <w:t>Wire</w:t>
            </w:r>
            <w:proofErr w:type="spellEnd"/>
          </w:p>
        </w:tc>
        <w:tc>
          <w:tcPr>
            <w:tcW w:w="11056" w:type="dxa"/>
            <w:shd w:val="clear" w:color="auto" w:fill="auto"/>
            <w:vAlign w:val="center"/>
          </w:tcPr>
          <w:p w14:paraId="2257086E" w14:textId="395E14C0" w:rsidR="00BA5960" w:rsidRPr="00044F00" w:rsidRDefault="00BA5960" w:rsidP="00BA5960">
            <w:pPr>
              <w:rPr>
                <w:sz w:val="20"/>
                <w:szCs w:val="20"/>
              </w:rPr>
            </w:pPr>
            <w:r w:rsidRPr="00EA040F">
              <w:rPr>
                <w:sz w:val="18"/>
                <w:szCs w:val="18"/>
              </w:rPr>
              <w:t xml:space="preserve">Проводники диагностические.  Материал проводника: высокоэластичный сплав на основе </w:t>
            </w:r>
            <w:proofErr w:type="spellStart"/>
            <w:r w:rsidRPr="00EA040F">
              <w:rPr>
                <w:sz w:val="18"/>
                <w:szCs w:val="18"/>
              </w:rPr>
              <w:t>нитинола</w:t>
            </w:r>
            <w:proofErr w:type="spellEnd"/>
            <w:r w:rsidRPr="00EA040F">
              <w:rPr>
                <w:sz w:val="18"/>
                <w:szCs w:val="18"/>
              </w:rPr>
              <w:t>, покрытый полиуретаном(</w:t>
            </w:r>
            <w:proofErr w:type="spellStart"/>
            <w:r w:rsidRPr="00EA040F">
              <w:rPr>
                <w:sz w:val="18"/>
                <w:szCs w:val="18"/>
              </w:rPr>
              <w:t>angled</w:t>
            </w:r>
            <w:proofErr w:type="spellEnd"/>
            <w:r w:rsidRPr="00EA040F">
              <w:rPr>
                <w:sz w:val="18"/>
                <w:szCs w:val="18"/>
              </w:rPr>
              <w:t>).  Наличие выбора диаметров:  0,035”.  Наличие выбора длин проводника: 180 см, 260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проводника.</w:t>
            </w:r>
          </w:p>
        </w:tc>
      </w:tr>
      <w:tr w:rsidR="00BA5960" w:rsidRPr="00044F00" w14:paraId="136E34E2" w14:textId="77777777" w:rsidTr="00151481">
        <w:trPr>
          <w:trHeight w:val="170"/>
        </w:trPr>
        <w:tc>
          <w:tcPr>
            <w:tcW w:w="710" w:type="dxa"/>
            <w:shd w:val="clear" w:color="auto" w:fill="auto"/>
          </w:tcPr>
          <w:p w14:paraId="7A92A279" w14:textId="77777777" w:rsidR="00BA5960" w:rsidRPr="00044F00" w:rsidRDefault="00BA5960" w:rsidP="00BA5960">
            <w:pPr>
              <w:pStyle w:val="a8"/>
              <w:numPr>
                <w:ilvl w:val="0"/>
                <w:numId w:val="2"/>
              </w:numPr>
              <w:rPr>
                <w:b/>
                <w:bCs/>
                <w:color w:val="000000"/>
                <w:sz w:val="20"/>
                <w:szCs w:val="20"/>
              </w:rPr>
            </w:pPr>
          </w:p>
        </w:tc>
        <w:tc>
          <w:tcPr>
            <w:tcW w:w="3226" w:type="dxa"/>
            <w:shd w:val="clear" w:color="000000" w:fill="FFFFFF"/>
            <w:vAlign w:val="center"/>
          </w:tcPr>
          <w:p w14:paraId="667007D9" w14:textId="3C22CADB" w:rsidR="00BA5960" w:rsidRPr="002776EB" w:rsidRDefault="00BA5960" w:rsidP="00BA5960">
            <w:pPr>
              <w:rPr>
                <w:sz w:val="20"/>
                <w:szCs w:val="20"/>
              </w:rPr>
            </w:pPr>
            <w:r w:rsidRPr="00EA040F">
              <w:rPr>
                <w:sz w:val="18"/>
                <w:szCs w:val="18"/>
              </w:rPr>
              <w:t xml:space="preserve">Самораскрывающаяся стент система </w:t>
            </w:r>
          </w:p>
        </w:tc>
        <w:tc>
          <w:tcPr>
            <w:tcW w:w="11056" w:type="dxa"/>
            <w:shd w:val="clear" w:color="auto" w:fill="auto"/>
            <w:vAlign w:val="center"/>
          </w:tcPr>
          <w:p w14:paraId="72E9EE77" w14:textId="1B908C6D" w:rsidR="00BA5960" w:rsidRPr="00044F00" w:rsidRDefault="00BA5960" w:rsidP="00BA5960">
            <w:pPr>
              <w:rPr>
                <w:sz w:val="20"/>
                <w:szCs w:val="20"/>
              </w:rPr>
            </w:pPr>
            <w:r w:rsidRPr="00EA040F">
              <w:rPr>
                <w:sz w:val="18"/>
                <w:szCs w:val="18"/>
              </w:rPr>
              <w:t xml:space="preserve">Самораскрывающийся </w:t>
            </w:r>
            <w:proofErr w:type="spellStart"/>
            <w:r w:rsidRPr="00EA040F">
              <w:rPr>
                <w:sz w:val="18"/>
                <w:szCs w:val="18"/>
              </w:rPr>
              <w:t>нитиноловый</w:t>
            </w:r>
            <w:proofErr w:type="spellEnd"/>
            <w:r w:rsidRPr="00EA040F">
              <w:rPr>
                <w:sz w:val="18"/>
                <w:szCs w:val="18"/>
              </w:rPr>
              <w:t xml:space="preserve"> стент на системе доставки с </w:t>
            </w:r>
            <w:proofErr w:type="spellStart"/>
            <w:r w:rsidRPr="00EA040F">
              <w:rPr>
                <w:sz w:val="18"/>
                <w:szCs w:val="18"/>
              </w:rPr>
              <w:t>Rх</w:t>
            </w:r>
            <w:proofErr w:type="spellEnd"/>
            <w:r w:rsidRPr="00EA040F">
              <w:rPr>
                <w:sz w:val="18"/>
                <w:szCs w:val="18"/>
              </w:rPr>
              <w:t xml:space="preserve">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суживающийся («</w:t>
            </w:r>
            <w:proofErr w:type="spellStart"/>
            <w:r w:rsidRPr="00EA040F">
              <w:rPr>
                <w:sz w:val="18"/>
                <w:szCs w:val="18"/>
              </w:rPr>
              <w:t>бутылкообразной</w:t>
            </w:r>
            <w:proofErr w:type="spellEnd"/>
            <w:r w:rsidRPr="00EA040F">
              <w:rPr>
                <w:sz w:val="18"/>
                <w:szCs w:val="18"/>
              </w:rPr>
              <w:t xml:space="preserve">») формы и прямой. Размер для стента </w:t>
            </w:r>
            <w:proofErr w:type="spellStart"/>
            <w:r w:rsidRPr="00EA040F">
              <w:rPr>
                <w:sz w:val="18"/>
                <w:szCs w:val="18"/>
              </w:rPr>
              <w:t>бутылкообразной</w:t>
            </w:r>
            <w:proofErr w:type="spellEnd"/>
            <w:r w:rsidRPr="00EA040F">
              <w:rPr>
                <w:sz w:val="18"/>
                <w:szCs w:val="18"/>
              </w:rPr>
              <w:t xml:space="preserve">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r>
      <w:tr w:rsidR="00BA5960" w:rsidRPr="00044F00" w14:paraId="2694F3A9" w14:textId="77777777" w:rsidTr="002776EB">
        <w:trPr>
          <w:trHeight w:val="170"/>
        </w:trPr>
        <w:tc>
          <w:tcPr>
            <w:tcW w:w="710" w:type="dxa"/>
            <w:shd w:val="clear" w:color="auto" w:fill="auto"/>
          </w:tcPr>
          <w:p w14:paraId="05EF7A14" w14:textId="77777777" w:rsidR="00BA5960" w:rsidRPr="00044F00" w:rsidRDefault="00BA5960" w:rsidP="00BA5960">
            <w:pPr>
              <w:pStyle w:val="a8"/>
              <w:numPr>
                <w:ilvl w:val="0"/>
                <w:numId w:val="2"/>
              </w:numPr>
              <w:rPr>
                <w:b/>
                <w:bCs/>
                <w:color w:val="000000"/>
                <w:sz w:val="20"/>
                <w:szCs w:val="20"/>
              </w:rPr>
            </w:pPr>
          </w:p>
        </w:tc>
        <w:tc>
          <w:tcPr>
            <w:tcW w:w="3226" w:type="dxa"/>
            <w:shd w:val="clear" w:color="000000" w:fill="FFFFFF"/>
            <w:vAlign w:val="center"/>
          </w:tcPr>
          <w:p w14:paraId="4F2AF8AD" w14:textId="5AD4AC0A" w:rsidR="00BA5960" w:rsidRPr="00044F00" w:rsidRDefault="00BA5960" w:rsidP="00BA5960">
            <w:pPr>
              <w:rPr>
                <w:sz w:val="20"/>
                <w:szCs w:val="20"/>
              </w:rPr>
            </w:pPr>
            <w:r w:rsidRPr="00EA040F">
              <w:rPr>
                <w:sz w:val="18"/>
                <w:szCs w:val="18"/>
              </w:rPr>
              <w:t xml:space="preserve">Система для защиты от дистальной эмболии </w:t>
            </w:r>
          </w:p>
        </w:tc>
        <w:tc>
          <w:tcPr>
            <w:tcW w:w="11056" w:type="dxa"/>
            <w:vAlign w:val="center"/>
          </w:tcPr>
          <w:p w14:paraId="3E92F384" w14:textId="1E630C41" w:rsidR="00BA5960" w:rsidRPr="00044F00" w:rsidRDefault="00BA5960" w:rsidP="00BA5960">
            <w:pPr>
              <w:rPr>
                <w:sz w:val="20"/>
                <w:szCs w:val="20"/>
              </w:rPr>
            </w:pPr>
            <w:r w:rsidRPr="00EA040F">
              <w:rPr>
                <w:sz w:val="18"/>
                <w:szCs w:val="18"/>
              </w:rPr>
              <w:t xml:space="preserve">Быстро сменяемая система защиты против дистальной эмболии с плетеным </w:t>
            </w:r>
            <w:proofErr w:type="spellStart"/>
            <w:r w:rsidRPr="00EA040F">
              <w:rPr>
                <w:sz w:val="18"/>
                <w:szCs w:val="18"/>
              </w:rPr>
              <w:t>нитиноловым</w:t>
            </w:r>
            <w:proofErr w:type="spellEnd"/>
            <w:r w:rsidRPr="00EA040F">
              <w:rPr>
                <w:sz w:val="18"/>
                <w:szCs w:val="18"/>
              </w:rPr>
              <w:t xml:space="preserve"> фильтром с </w:t>
            </w:r>
            <w:proofErr w:type="spellStart"/>
            <w:r w:rsidRPr="00EA040F">
              <w:rPr>
                <w:sz w:val="18"/>
                <w:szCs w:val="18"/>
              </w:rPr>
              <w:t>гепариновым</w:t>
            </w:r>
            <w:proofErr w:type="spellEnd"/>
            <w:r w:rsidRPr="00EA040F">
              <w:rPr>
                <w:sz w:val="18"/>
                <w:szCs w:val="18"/>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EA040F">
              <w:rPr>
                <w:sz w:val="18"/>
                <w:szCs w:val="18"/>
              </w:rPr>
              <w:t>Rx</w:t>
            </w:r>
            <w:proofErr w:type="spellEnd"/>
            <w:r w:rsidRPr="00EA040F">
              <w:rPr>
                <w:sz w:val="18"/>
                <w:szCs w:val="18"/>
              </w:rPr>
              <w:t xml:space="preserve"> порт. Платиновая проволока на конце проводника для обеспечения наилучшей </w:t>
            </w:r>
            <w:proofErr w:type="spellStart"/>
            <w:r w:rsidRPr="00EA040F">
              <w:rPr>
                <w:sz w:val="18"/>
                <w:szCs w:val="18"/>
              </w:rPr>
              <w:t>рентгенконтрастности</w:t>
            </w:r>
            <w:proofErr w:type="spellEnd"/>
            <w:r w:rsidRPr="00EA040F">
              <w:rPr>
                <w:sz w:val="18"/>
                <w:szCs w:val="18"/>
              </w:rPr>
              <w:t>.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 ; 5; 6; 7мм.</w:t>
            </w:r>
          </w:p>
        </w:tc>
      </w:tr>
      <w:tr w:rsidR="00BA5960" w:rsidRPr="00044F00" w14:paraId="59BA8A77" w14:textId="77777777" w:rsidTr="002776EB">
        <w:trPr>
          <w:trHeight w:val="170"/>
        </w:trPr>
        <w:tc>
          <w:tcPr>
            <w:tcW w:w="710" w:type="dxa"/>
            <w:shd w:val="clear" w:color="auto" w:fill="auto"/>
          </w:tcPr>
          <w:p w14:paraId="3B5452AB" w14:textId="77777777" w:rsidR="00BA5960" w:rsidRPr="00044F00" w:rsidRDefault="00BA5960" w:rsidP="00BA5960">
            <w:pPr>
              <w:pStyle w:val="a8"/>
              <w:numPr>
                <w:ilvl w:val="0"/>
                <w:numId w:val="2"/>
              </w:numPr>
              <w:rPr>
                <w:b/>
                <w:bCs/>
                <w:color w:val="000000"/>
                <w:sz w:val="20"/>
                <w:szCs w:val="20"/>
              </w:rPr>
            </w:pPr>
          </w:p>
        </w:tc>
        <w:tc>
          <w:tcPr>
            <w:tcW w:w="3226" w:type="dxa"/>
            <w:shd w:val="clear" w:color="000000" w:fill="FFFFFF"/>
            <w:vAlign w:val="center"/>
          </w:tcPr>
          <w:p w14:paraId="2CF42D68" w14:textId="294BC516" w:rsidR="00BA5960" w:rsidRPr="00044F00" w:rsidRDefault="00BA5960" w:rsidP="00BA5960">
            <w:pPr>
              <w:rPr>
                <w:sz w:val="20"/>
                <w:szCs w:val="20"/>
              </w:rPr>
            </w:pPr>
            <w:r w:rsidRPr="00EA040F">
              <w:rPr>
                <w:sz w:val="18"/>
                <w:szCs w:val="18"/>
              </w:rPr>
              <w:t xml:space="preserve">Спирали для эмболизации аневризм </w:t>
            </w:r>
          </w:p>
        </w:tc>
        <w:tc>
          <w:tcPr>
            <w:tcW w:w="11056" w:type="dxa"/>
            <w:vAlign w:val="center"/>
          </w:tcPr>
          <w:p w14:paraId="3712725F" w14:textId="3DE4421A" w:rsidR="00BA5960" w:rsidRPr="00044F00" w:rsidRDefault="00BA5960" w:rsidP="00BA5960">
            <w:pPr>
              <w:rPr>
                <w:sz w:val="20"/>
                <w:szCs w:val="20"/>
              </w:rPr>
            </w:pPr>
            <w:r w:rsidRPr="00EA040F">
              <w:rPr>
                <w:sz w:val="18"/>
                <w:szCs w:val="18"/>
              </w:rPr>
              <w:t xml:space="preserve">Непокрытая платиновая трехмерная спираль, закрепленная на шасси из полипропилена. Шасси состоит из двух независимо закрепленных нитей и </w:t>
            </w:r>
            <w:proofErr w:type="spellStart"/>
            <w:r w:rsidRPr="00EA040F">
              <w:rPr>
                <w:sz w:val="18"/>
                <w:szCs w:val="18"/>
              </w:rPr>
              <w:t>атравматичного</w:t>
            </w:r>
            <w:proofErr w:type="spellEnd"/>
            <w:r w:rsidRPr="00EA040F">
              <w:rPr>
                <w:sz w:val="18"/>
                <w:szCs w:val="18"/>
              </w:rPr>
              <w:t xml:space="preserve"> полипропиленового шарика на дистальном конце. Крепление шасси на доставляющей системе должно позволять спирали свободно вращаться на 360° и отгибаться под углом 67° по отношению к доставляющей системе. Система доставки должна обеспечивать наилучшую установку и </w:t>
            </w:r>
            <w:proofErr w:type="spellStart"/>
            <w:r w:rsidRPr="00EA040F">
              <w:rPr>
                <w:sz w:val="18"/>
                <w:szCs w:val="18"/>
              </w:rPr>
              <w:t>перепоцизионирование</w:t>
            </w:r>
            <w:proofErr w:type="spellEnd"/>
            <w:r w:rsidRPr="00EA040F">
              <w:rPr>
                <w:sz w:val="18"/>
                <w:szCs w:val="18"/>
              </w:rPr>
              <w:t xml:space="preserve"> спирали, а также предотвращать эффект "отброса" доставляющего катетера. Система отделения спиралей - моментальная, механическая, </w:t>
            </w:r>
            <w:proofErr w:type="spellStart"/>
            <w:r w:rsidRPr="00EA040F">
              <w:rPr>
                <w:sz w:val="18"/>
                <w:szCs w:val="18"/>
              </w:rPr>
              <w:t>активаторного</w:t>
            </w:r>
            <w:proofErr w:type="spellEnd"/>
            <w:r w:rsidRPr="00EA040F">
              <w:rPr>
                <w:sz w:val="18"/>
                <w:szCs w:val="18"/>
              </w:rPr>
              <w:t xml:space="preserve"> типа, без использования электрических кабелей и батареек. Гидрофильное PTFE покрытие. МРТ совместимы. Все размеры спиралей совместимы с катетером доставки 0.010". Диаметр (мм) 1.5, 2, 3, 4, 5, 6, 7, 8, 9, 10, 12, 14, 16, 18, 20, 22, 25, длина (см) 1, 2, 3, 4, 6, 8, 10, 12, 15, 20, 30, 40, 50. Размер по заявке конечного получателя. </w:t>
            </w:r>
          </w:p>
        </w:tc>
      </w:tr>
      <w:tr w:rsidR="00BA5960" w:rsidRPr="00044F00" w14:paraId="124CE0FE" w14:textId="77777777" w:rsidTr="002776EB">
        <w:trPr>
          <w:trHeight w:val="170"/>
        </w:trPr>
        <w:tc>
          <w:tcPr>
            <w:tcW w:w="710" w:type="dxa"/>
            <w:shd w:val="clear" w:color="auto" w:fill="auto"/>
          </w:tcPr>
          <w:p w14:paraId="645EDCE8"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264D9CC8" w14:textId="53EF959F" w:rsidR="00BA5960" w:rsidRPr="00044F00" w:rsidRDefault="00BA5960" w:rsidP="00BA5960">
            <w:pPr>
              <w:rPr>
                <w:sz w:val="20"/>
                <w:szCs w:val="20"/>
              </w:rPr>
            </w:pPr>
            <w:r w:rsidRPr="00EA040F">
              <w:rPr>
                <w:sz w:val="18"/>
                <w:szCs w:val="18"/>
              </w:rPr>
              <w:t xml:space="preserve">Спираль </w:t>
            </w:r>
            <w:proofErr w:type="spellStart"/>
            <w:r w:rsidRPr="00EA040F">
              <w:rPr>
                <w:sz w:val="18"/>
                <w:szCs w:val="18"/>
              </w:rPr>
              <w:t>эмболизационная</w:t>
            </w:r>
            <w:proofErr w:type="spellEnd"/>
            <w:r w:rsidRPr="00EA040F">
              <w:rPr>
                <w:sz w:val="18"/>
                <w:szCs w:val="18"/>
              </w:rPr>
              <w:t xml:space="preserve"> </w:t>
            </w:r>
          </w:p>
        </w:tc>
        <w:tc>
          <w:tcPr>
            <w:tcW w:w="11056" w:type="dxa"/>
            <w:shd w:val="clear" w:color="auto" w:fill="FFFFFF"/>
            <w:vAlign w:val="center"/>
          </w:tcPr>
          <w:p w14:paraId="0A8458BC" w14:textId="7FE287CF" w:rsidR="00BA5960" w:rsidRPr="00044F00" w:rsidRDefault="00BA5960" w:rsidP="00BA5960">
            <w:pPr>
              <w:rPr>
                <w:sz w:val="20"/>
                <w:szCs w:val="20"/>
              </w:rPr>
            </w:pPr>
            <w:proofErr w:type="spellStart"/>
            <w:r w:rsidRPr="00EA040F">
              <w:rPr>
                <w:sz w:val="18"/>
                <w:szCs w:val="18"/>
              </w:rPr>
              <w:t>Микроспираль</w:t>
            </w:r>
            <w:proofErr w:type="spellEnd"/>
            <w:r w:rsidRPr="00EA040F">
              <w:rPr>
                <w:sz w:val="18"/>
                <w:szCs w:val="18"/>
              </w:rPr>
              <w:t xml:space="preserve"> для эмболизации внутричерепных аневризм. Спираль </w:t>
            </w:r>
            <w:proofErr w:type="spellStart"/>
            <w:r w:rsidRPr="00EA040F">
              <w:rPr>
                <w:sz w:val="18"/>
                <w:szCs w:val="18"/>
              </w:rPr>
              <w:t>рентгеноконтрастная</w:t>
            </w:r>
            <w:proofErr w:type="spellEnd"/>
            <w:r w:rsidRPr="00EA040F">
              <w:rPr>
                <w:sz w:val="18"/>
                <w:szCs w:val="18"/>
              </w:rPr>
              <w:t xml:space="preserve">. Спираль должна иметь 5 типов мягкости. Мгновенное, механическое отделение с использованием отделяющей рукояти. Спираль должна состоять из 3-х компонентов: внешняя спираль – платина, первый внутренний корд – </w:t>
            </w:r>
            <w:proofErr w:type="spellStart"/>
            <w:r w:rsidRPr="00EA040F">
              <w:rPr>
                <w:sz w:val="18"/>
                <w:szCs w:val="18"/>
              </w:rPr>
              <w:t>нитинол</w:t>
            </w:r>
            <w:proofErr w:type="spellEnd"/>
            <w:r w:rsidRPr="00EA040F">
              <w:rPr>
                <w:sz w:val="18"/>
                <w:szCs w:val="18"/>
              </w:rPr>
              <w:t xml:space="preserve">, второй внутренний корд – </w:t>
            </w:r>
            <w:proofErr w:type="spellStart"/>
            <w:r w:rsidRPr="00EA040F">
              <w:rPr>
                <w:sz w:val="18"/>
                <w:szCs w:val="18"/>
              </w:rPr>
              <w:t>ультрафибер</w:t>
            </w:r>
            <w:proofErr w:type="spellEnd"/>
            <w:r w:rsidRPr="00EA040F">
              <w:rPr>
                <w:sz w:val="18"/>
                <w:szCs w:val="18"/>
              </w:rPr>
              <w:t xml:space="preserve">. Система доставки включает в себя гибкий управляемый композитный толкатель и </w:t>
            </w:r>
            <w:proofErr w:type="spellStart"/>
            <w:r w:rsidRPr="00EA040F">
              <w:rPr>
                <w:sz w:val="18"/>
                <w:szCs w:val="18"/>
              </w:rPr>
              <w:t>интродьюсер</w:t>
            </w:r>
            <w:proofErr w:type="spellEnd"/>
            <w:r w:rsidRPr="00EA040F">
              <w:rPr>
                <w:sz w:val="18"/>
                <w:szCs w:val="18"/>
              </w:rPr>
              <w:t xml:space="preserve">. Два </w:t>
            </w:r>
            <w:proofErr w:type="spellStart"/>
            <w:r w:rsidRPr="00EA040F">
              <w:rPr>
                <w:sz w:val="18"/>
                <w:szCs w:val="18"/>
              </w:rPr>
              <w:t>рентгеноконтрастных</w:t>
            </w:r>
            <w:proofErr w:type="spellEnd"/>
            <w:r w:rsidRPr="00EA040F">
              <w:rPr>
                <w:sz w:val="18"/>
                <w:szCs w:val="18"/>
              </w:rPr>
              <w:t xml:space="preserve"> маркера на толкателе. Конструкция толкателя 1: 1. </w:t>
            </w:r>
            <w:r w:rsidRPr="00EA040F">
              <w:rPr>
                <w:sz w:val="18"/>
                <w:szCs w:val="18"/>
              </w:rPr>
              <w:lastRenderedPageBreak/>
              <w:t xml:space="preserve">Технология переменной мягкости спирали для обеспечения </w:t>
            </w:r>
            <w:proofErr w:type="spellStart"/>
            <w:r w:rsidRPr="00EA040F">
              <w:rPr>
                <w:sz w:val="18"/>
                <w:szCs w:val="18"/>
              </w:rPr>
              <w:t>атравматичности</w:t>
            </w:r>
            <w:proofErr w:type="spellEnd"/>
            <w:r w:rsidRPr="00EA040F">
              <w:rPr>
                <w:sz w:val="18"/>
                <w:szCs w:val="18"/>
              </w:rPr>
              <w:t xml:space="preserve">, создания устойчивой структуры и плотного заполнение полости аневризмы. Максимальная прочность при растяжении за счет использования сверхвысокомолекулярного материала. Совместимость с </w:t>
            </w:r>
            <w:proofErr w:type="spellStart"/>
            <w:r w:rsidRPr="00EA040F">
              <w:rPr>
                <w:sz w:val="18"/>
                <w:szCs w:val="18"/>
              </w:rPr>
              <w:t>микрокатетерами</w:t>
            </w:r>
            <w:proofErr w:type="spellEnd"/>
            <w:r w:rsidRPr="00EA040F">
              <w:rPr>
                <w:sz w:val="18"/>
                <w:szCs w:val="18"/>
              </w:rPr>
              <w:t xml:space="preserve"> с внутренним диаметром 0,0165 ″ и 0,017 ″. Спираль стерильная, одноразового использования. Размеры спирали: внешний диаметр спирали – 0,012 дюйма, длинна – от 1 см до 60 см, вторичный диаметр – от 1 мм до 18 мм.</w:t>
            </w:r>
          </w:p>
        </w:tc>
      </w:tr>
      <w:tr w:rsidR="00BA5960" w:rsidRPr="00044F00" w14:paraId="43102E4A" w14:textId="77777777" w:rsidTr="002776EB">
        <w:trPr>
          <w:trHeight w:val="170"/>
        </w:trPr>
        <w:tc>
          <w:tcPr>
            <w:tcW w:w="710" w:type="dxa"/>
            <w:shd w:val="clear" w:color="auto" w:fill="auto"/>
          </w:tcPr>
          <w:p w14:paraId="696D5E7B"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23CE727F" w14:textId="16EE6D9B" w:rsidR="00BA5960" w:rsidRPr="00541025" w:rsidRDefault="00BA5960" w:rsidP="00BA5960">
            <w:pPr>
              <w:rPr>
                <w:sz w:val="18"/>
                <w:szCs w:val="18"/>
              </w:rPr>
            </w:pPr>
            <w:r w:rsidRPr="00EA040F">
              <w:rPr>
                <w:sz w:val="18"/>
                <w:szCs w:val="18"/>
              </w:rPr>
              <w:t xml:space="preserve">Стент-имплант внутричерепной </w:t>
            </w:r>
          </w:p>
        </w:tc>
        <w:tc>
          <w:tcPr>
            <w:tcW w:w="11056" w:type="dxa"/>
            <w:shd w:val="clear" w:color="auto" w:fill="FFFFFF"/>
            <w:vAlign w:val="center"/>
          </w:tcPr>
          <w:p w14:paraId="005160F2" w14:textId="77777777" w:rsidR="00BA5960" w:rsidRDefault="00BA5960" w:rsidP="00BA5960">
            <w:pPr>
              <w:jc w:val="both"/>
              <w:rPr>
                <w:sz w:val="18"/>
                <w:szCs w:val="18"/>
              </w:rPr>
            </w:pPr>
            <w:r w:rsidRPr="00EA040F">
              <w:rPr>
                <w:sz w:val="18"/>
                <w:szCs w:val="18"/>
              </w:rPr>
              <w:t xml:space="preserve">"• Самораскрывающийся реконструирующий внутричерепной стент с хорошей радиальной силой, изготовленный из 16 </w:t>
            </w:r>
            <w:proofErr w:type="spellStart"/>
            <w:r w:rsidRPr="00EA040F">
              <w:rPr>
                <w:sz w:val="18"/>
                <w:szCs w:val="18"/>
              </w:rPr>
              <w:t>нитиноловых</w:t>
            </w:r>
            <w:proofErr w:type="spellEnd"/>
            <w:r w:rsidRPr="00EA040F">
              <w:rPr>
                <w:sz w:val="18"/>
                <w:szCs w:val="18"/>
              </w:rPr>
              <w:t xml:space="preserve"> стоек (внешняя часть стента) и 48 </w:t>
            </w:r>
            <w:proofErr w:type="spellStart"/>
            <w:r w:rsidRPr="00EA040F">
              <w:rPr>
                <w:sz w:val="18"/>
                <w:szCs w:val="18"/>
              </w:rPr>
              <w:t>нитиноловых</w:t>
            </w:r>
            <w:proofErr w:type="spellEnd"/>
            <w:r w:rsidRPr="00EA040F">
              <w:rPr>
                <w:sz w:val="18"/>
                <w:szCs w:val="18"/>
              </w:rPr>
              <w:t xml:space="preserve"> стоек (внутренняя часть стента – рабочая длина) </w:t>
            </w:r>
          </w:p>
          <w:p w14:paraId="4D00CDCC" w14:textId="77777777" w:rsidR="00BA5960" w:rsidRDefault="00BA5960" w:rsidP="00BA5960">
            <w:pPr>
              <w:jc w:val="both"/>
              <w:rPr>
                <w:sz w:val="18"/>
                <w:szCs w:val="18"/>
              </w:rPr>
            </w:pPr>
            <w:r w:rsidRPr="00EA040F">
              <w:rPr>
                <w:sz w:val="18"/>
                <w:szCs w:val="18"/>
              </w:rPr>
              <w:t xml:space="preserve"> • 4 проксимальных и 4 дистальных маркера, а также 2 вольфрамовые нити для лучшей визуализации стента и четкой видимости проточной части стента</w:t>
            </w:r>
          </w:p>
          <w:p w14:paraId="32E3F98E" w14:textId="77777777" w:rsidR="00BA5960" w:rsidRDefault="00BA5960" w:rsidP="00BA5960">
            <w:pPr>
              <w:jc w:val="both"/>
              <w:rPr>
                <w:sz w:val="18"/>
                <w:szCs w:val="18"/>
              </w:rPr>
            </w:pPr>
            <w:r w:rsidRPr="00EA040F">
              <w:rPr>
                <w:sz w:val="18"/>
                <w:szCs w:val="18"/>
              </w:rPr>
              <w:t xml:space="preserve"> • Совместим с </w:t>
            </w:r>
            <w:proofErr w:type="spellStart"/>
            <w:r w:rsidRPr="00EA040F">
              <w:rPr>
                <w:sz w:val="18"/>
                <w:szCs w:val="18"/>
              </w:rPr>
              <w:t>микрокатетерами</w:t>
            </w:r>
            <w:proofErr w:type="spellEnd"/>
            <w:r w:rsidRPr="00EA040F">
              <w:rPr>
                <w:sz w:val="18"/>
                <w:szCs w:val="18"/>
              </w:rPr>
              <w:t xml:space="preserve"> 0,027”</w:t>
            </w:r>
          </w:p>
          <w:p w14:paraId="6EE99AC5" w14:textId="77777777" w:rsidR="00BA5960" w:rsidRDefault="00BA5960" w:rsidP="00BA5960">
            <w:pPr>
              <w:jc w:val="both"/>
              <w:rPr>
                <w:sz w:val="18"/>
                <w:szCs w:val="18"/>
              </w:rPr>
            </w:pPr>
            <w:r w:rsidRPr="00EA040F">
              <w:rPr>
                <w:sz w:val="18"/>
                <w:szCs w:val="18"/>
              </w:rPr>
              <w:t xml:space="preserve"> • Общая длина вала 185 см до 215 см </w:t>
            </w:r>
          </w:p>
          <w:p w14:paraId="12E35DC6" w14:textId="77777777" w:rsidR="00BA5960" w:rsidRDefault="00BA5960" w:rsidP="00BA5960">
            <w:pPr>
              <w:jc w:val="both"/>
              <w:rPr>
                <w:sz w:val="18"/>
                <w:szCs w:val="18"/>
              </w:rPr>
            </w:pPr>
            <w:r w:rsidRPr="00EA040F">
              <w:rPr>
                <w:sz w:val="18"/>
                <w:szCs w:val="18"/>
              </w:rPr>
              <w:t xml:space="preserve"> • Доступен для размеров сосудов 2,5-5,0 мм</w:t>
            </w:r>
          </w:p>
          <w:p w14:paraId="37911F1D" w14:textId="77777777" w:rsidR="00BA5960" w:rsidRDefault="00BA5960" w:rsidP="00BA5960">
            <w:pPr>
              <w:jc w:val="both"/>
              <w:rPr>
                <w:sz w:val="18"/>
                <w:szCs w:val="18"/>
              </w:rPr>
            </w:pPr>
            <w:r w:rsidRPr="00EA040F">
              <w:rPr>
                <w:sz w:val="18"/>
                <w:szCs w:val="18"/>
              </w:rPr>
              <w:t xml:space="preserve"> • Рабочая длина – 7 -48 мм</w:t>
            </w:r>
          </w:p>
          <w:p w14:paraId="55637F7D" w14:textId="77777777" w:rsidR="00BA5960" w:rsidRDefault="00BA5960" w:rsidP="00BA5960">
            <w:pPr>
              <w:jc w:val="both"/>
              <w:rPr>
                <w:sz w:val="18"/>
                <w:szCs w:val="18"/>
              </w:rPr>
            </w:pPr>
            <w:r w:rsidRPr="00EA040F">
              <w:rPr>
                <w:sz w:val="18"/>
                <w:szCs w:val="18"/>
              </w:rPr>
              <w:t xml:space="preserve">  • Длина стента (общая) – 13 – 55 мм</w:t>
            </w:r>
          </w:p>
          <w:p w14:paraId="420B357F" w14:textId="651EC416" w:rsidR="00BA5960" w:rsidRPr="00596531" w:rsidRDefault="00BA5960" w:rsidP="00BA5960">
            <w:pPr>
              <w:rPr>
                <w:sz w:val="18"/>
                <w:szCs w:val="18"/>
                <w:lang w:val="kk-KZ"/>
              </w:rPr>
            </w:pPr>
            <w:r w:rsidRPr="00EA040F">
              <w:rPr>
                <w:sz w:val="18"/>
                <w:szCs w:val="18"/>
              </w:rPr>
              <w:t xml:space="preserve">  • Возможна репозиция стента с 80% его полной длины."</w:t>
            </w:r>
          </w:p>
        </w:tc>
      </w:tr>
      <w:tr w:rsidR="00BA5960" w:rsidRPr="00044F00" w14:paraId="25998182" w14:textId="77777777" w:rsidTr="002776EB">
        <w:trPr>
          <w:trHeight w:val="170"/>
        </w:trPr>
        <w:tc>
          <w:tcPr>
            <w:tcW w:w="710" w:type="dxa"/>
            <w:shd w:val="clear" w:color="auto" w:fill="auto"/>
          </w:tcPr>
          <w:p w14:paraId="13B27B98"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413C4532" w14:textId="6AF6BE46" w:rsidR="00BA5960" w:rsidRPr="00541025" w:rsidRDefault="00BA5960" w:rsidP="00BA5960">
            <w:pPr>
              <w:rPr>
                <w:sz w:val="18"/>
                <w:szCs w:val="18"/>
              </w:rPr>
            </w:pPr>
            <w:proofErr w:type="spellStart"/>
            <w:r w:rsidRPr="00EA040F">
              <w:rPr>
                <w:sz w:val="18"/>
                <w:szCs w:val="18"/>
              </w:rPr>
              <w:t>Cтент</w:t>
            </w:r>
            <w:proofErr w:type="spellEnd"/>
            <w:r w:rsidRPr="00EA040F">
              <w:rPr>
                <w:sz w:val="18"/>
                <w:szCs w:val="18"/>
              </w:rPr>
              <w:t xml:space="preserve"> для лечения стенозов сосудов головного мозга </w:t>
            </w:r>
          </w:p>
        </w:tc>
        <w:tc>
          <w:tcPr>
            <w:tcW w:w="11056" w:type="dxa"/>
            <w:shd w:val="clear" w:color="auto" w:fill="FFFFFF"/>
            <w:vAlign w:val="center"/>
          </w:tcPr>
          <w:p w14:paraId="403753E0" w14:textId="49CF6740" w:rsidR="00BA5960" w:rsidRPr="00596531" w:rsidRDefault="00BA5960" w:rsidP="00BA5960">
            <w:pPr>
              <w:rPr>
                <w:sz w:val="18"/>
                <w:szCs w:val="18"/>
                <w:lang w:val="kk-KZ"/>
              </w:rPr>
            </w:pPr>
            <w:proofErr w:type="spellStart"/>
            <w:r w:rsidRPr="00EA040F">
              <w:rPr>
                <w:sz w:val="18"/>
                <w:szCs w:val="18"/>
              </w:rPr>
              <w:t>Интракраниальный</w:t>
            </w:r>
            <w:proofErr w:type="spellEnd"/>
            <w:r w:rsidRPr="00EA040F">
              <w:rPr>
                <w:sz w:val="18"/>
                <w:szCs w:val="18"/>
              </w:rPr>
              <w:t xml:space="preserve"> стент для лечения стенозов. Рекомендуемый диаметр сосудов от 1,5 мм до 6,0 мм. Диаметр стентов от 3,0 мм до 6,5 мм. Длина стента от 15 мм до 30 мм. Благодаря низкому профилю стент от 3 мм до 5.5 мм может быть доставлен через катетер 0,0165 дюйма, в результате для доставки стента не требуется замена </w:t>
            </w:r>
            <w:proofErr w:type="spellStart"/>
            <w:r w:rsidRPr="00EA040F">
              <w:rPr>
                <w:sz w:val="18"/>
                <w:szCs w:val="18"/>
              </w:rPr>
              <w:t>микрокатетера</w:t>
            </w:r>
            <w:proofErr w:type="spellEnd"/>
            <w:r w:rsidRPr="00EA040F">
              <w:rPr>
                <w:sz w:val="18"/>
                <w:szCs w:val="18"/>
              </w:rPr>
              <w:t xml:space="preserve">, что минимизирует время процедуры и процедурные риски. Стент диаметром 6,5 мм может быть доставлен через </w:t>
            </w:r>
            <w:proofErr w:type="spellStart"/>
            <w:r w:rsidRPr="00EA040F">
              <w:rPr>
                <w:sz w:val="18"/>
                <w:szCs w:val="18"/>
              </w:rPr>
              <w:t>микрокатетер</w:t>
            </w:r>
            <w:proofErr w:type="spellEnd"/>
            <w:r w:rsidRPr="00EA040F">
              <w:rPr>
                <w:sz w:val="18"/>
                <w:szCs w:val="18"/>
              </w:rPr>
              <w:t xml:space="preserve"> 0,021 дюйма. Возможность репозиционирования стента в случае его раскрытия до 90%. 3 дистальных и 3 проксимальных платиноиридиевых маркера и центральный маркер на толкателе.</w:t>
            </w:r>
          </w:p>
        </w:tc>
      </w:tr>
      <w:tr w:rsidR="00BA5960" w:rsidRPr="00044F00" w14:paraId="5B808310" w14:textId="77777777" w:rsidTr="002776EB">
        <w:trPr>
          <w:trHeight w:val="170"/>
        </w:trPr>
        <w:tc>
          <w:tcPr>
            <w:tcW w:w="710" w:type="dxa"/>
            <w:shd w:val="clear" w:color="auto" w:fill="auto"/>
          </w:tcPr>
          <w:p w14:paraId="60CD3350"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3B366DC9" w14:textId="6F03418D" w:rsidR="00BA5960" w:rsidRPr="00541025" w:rsidRDefault="00BA5960" w:rsidP="00BA5960">
            <w:pPr>
              <w:rPr>
                <w:sz w:val="18"/>
                <w:szCs w:val="18"/>
              </w:rPr>
            </w:pPr>
            <w:r w:rsidRPr="00EA040F">
              <w:rPr>
                <w:sz w:val="18"/>
                <w:szCs w:val="18"/>
              </w:rPr>
              <w:t xml:space="preserve">Стент для сонной артерии </w:t>
            </w:r>
          </w:p>
        </w:tc>
        <w:tc>
          <w:tcPr>
            <w:tcW w:w="11056" w:type="dxa"/>
            <w:shd w:val="clear" w:color="auto" w:fill="FFFFFF"/>
            <w:vAlign w:val="center"/>
          </w:tcPr>
          <w:p w14:paraId="321E9D2D" w14:textId="496878BB" w:rsidR="00BA5960" w:rsidRPr="00596531" w:rsidRDefault="00BA5960" w:rsidP="00BA5960">
            <w:pPr>
              <w:rPr>
                <w:sz w:val="18"/>
                <w:szCs w:val="18"/>
                <w:lang w:val="kk-KZ"/>
              </w:rPr>
            </w:pPr>
            <w:proofErr w:type="spellStart"/>
            <w:r w:rsidRPr="00EA040F">
              <w:rPr>
                <w:sz w:val="18"/>
                <w:szCs w:val="18"/>
              </w:rPr>
              <w:t>Нитиноловый</w:t>
            </w:r>
            <w:proofErr w:type="spellEnd"/>
            <w:r w:rsidRPr="00EA040F">
              <w:rPr>
                <w:sz w:val="18"/>
                <w:szCs w:val="18"/>
              </w:rPr>
              <w:t xml:space="preserve"> самораскрывающийся стент, предназначен для стентирования сонных артерий. </w:t>
            </w:r>
            <w:proofErr w:type="spellStart"/>
            <w:r w:rsidRPr="00EA040F">
              <w:rPr>
                <w:sz w:val="18"/>
                <w:szCs w:val="18"/>
              </w:rPr>
              <w:t>Cтент</w:t>
            </w:r>
            <w:proofErr w:type="spellEnd"/>
            <w:r w:rsidRPr="00EA040F">
              <w:rPr>
                <w:sz w:val="18"/>
                <w:szCs w:val="18"/>
              </w:rPr>
              <w:t xml:space="preserve">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w:t>
            </w:r>
            <w:proofErr w:type="spellStart"/>
            <w:r w:rsidRPr="00EA040F">
              <w:rPr>
                <w:sz w:val="18"/>
                <w:szCs w:val="18"/>
              </w:rPr>
              <w:t>интродьюсером</w:t>
            </w:r>
            <w:proofErr w:type="spellEnd"/>
            <w:r w:rsidRPr="00EA040F">
              <w:rPr>
                <w:sz w:val="18"/>
                <w:szCs w:val="18"/>
              </w:rPr>
              <w:t xml:space="preserve"> 5.0 </w:t>
            </w:r>
            <w:proofErr w:type="spellStart"/>
            <w:r w:rsidRPr="00EA040F">
              <w:rPr>
                <w:sz w:val="18"/>
                <w:szCs w:val="18"/>
              </w:rPr>
              <w:t>Fr</w:t>
            </w:r>
            <w:proofErr w:type="spellEnd"/>
            <w:r w:rsidRPr="00EA040F">
              <w:rPr>
                <w:sz w:val="18"/>
                <w:szCs w:val="18"/>
              </w:rPr>
              <w:t xml:space="preserve"> (внутренний диаметр &gt; 0.074’’). Диаметр проксимального </w:t>
            </w:r>
            <w:proofErr w:type="spellStart"/>
            <w:r w:rsidRPr="00EA040F">
              <w:rPr>
                <w:sz w:val="18"/>
                <w:szCs w:val="18"/>
              </w:rPr>
              <w:t>шафта</w:t>
            </w:r>
            <w:proofErr w:type="spellEnd"/>
            <w:r w:rsidRPr="00EA040F">
              <w:rPr>
                <w:sz w:val="18"/>
                <w:szCs w:val="18"/>
              </w:rPr>
              <w:t xml:space="preserve">: 3.4 </w:t>
            </w:r>
            <w:proofErr w:type="spellStart"/>
            <w:r w:rsidRPr="00EA040F">
              <w:rPr>
                <w:sz w:val="18"/>
                <w:szCs w:val="18"/>
              </w:rPr>
              <w:t>Fr</w:t>
            </w:r>
            <w:proofErr w:type="spellEnd"/>
            <w:r w:rsidRPr="00EA040F">
              <w:rPr>
                <w:sz w:val="18"/>
                <w:szCs w:val="18"/>
              </w:rPr>
              <w:t xml:space="preserve">. Диаметр дистального </w:t>
            </w:r>
            <w:proofErr w:type="spellStart"/>
            <w:r w:rsidRPr="00EA040F">
              <w:rPr>
                <w:sz w:val="18"/>
                <w:szCs w:val="18"/>
              </w:rPr>
              <w:t>шафта</w:t>
            </w:r>
            <w:proofErr w:type="spellEnd"/>
            <w:r w:rsidRPr="00EA040F">
              <w:rPr>
                <w:sz w:val="18"/>
                <w:szCs w:val="18"/>
              </w:rPr>
              <w:t xml:space="preserve">: 5.2 </w:t>
            </w:r>
            <w:proofErr w:type="spellStart"/>
            <w:r w:rsidRPr="00EA040F">
              <w:rPr>
                <w:sz w:val="18"/>
                <w:szCs w:val="18"/>
              </w:rPr>
              <w:t>Fr</w:t>
            </w:r>
            <w:proofErr w:type="spellEnd"/>
            <w:r w:rsidRPr="00EA040F">
              <w:rPr>
                <w:sz w:val="18"/>
                <w:szCs w:val="18"/>
              </w:rPr>
              <w:t>.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r>
      <w:tr w:rsidR="00BA5960" w:rsidRPr="00044F00" w14:paraId="7D3E829F" w14:textId="77777777" w:rsidTr="002776EB">
        <w:trPr>
          <w:trHeight w:val="170"/>
        </w:trPr>
        <w:tc>
          <w:tcPr>
            <w:tcW w:w="710" w:type="dxa"/>
            <w:shd w:val="clear" w:color="auto" w:fill="auto"/>
          </w:tcPr>
          <w:p w14:paraId="6AA2E46B"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0621C7F3" w14:textId="41B8F106" w:rsidR="00BA5960" w:rsidRPr="00541025" w:rsidRDefault="00BA5960" w:rsidP="00BA5960">
            <w:pPr>
              <w:rPr>
                <w:sz w:val="18"/>
                <w:szCs w:val="18"/>
              </w:rPr>
            </w:pPr>
            <w:r w:rsidRPr="00EA040F">
              <w:rPr>
                <w:sz w:val="18"/>
                <w:szCs w:val="18"/>
              </w:rPr>
              <w:t xml:space="preserve">Стент каротидный с </w:t>
            </w:r>
            <w:proofErr w:type="spellStart"/>
            <w:r w:rsidRPr="00EA040F">
              <w:rPr>
                <w:sz w:val="18"/>
                <w:szCs w:val="18"/>
              </w:rPr>
              <w:t>противоэмболической</w:t>
            </w:r>
            <w:proofErr w:type="spellEnd"/>
            <w:r w:rsidRPr="00EA040F">
              <w:rPr>
                <w:sz w:val="18"/>
                <w:szCs w:val="18"/>
              </w:rPr>
              <w:t xml:space="preserve"> защитой </w:t>
            </w:r>
          </w:p>
        </w:tc>
        <w:tc>
          <w:tcPr>
            <w:tcW w:w="11056" w:type="dxa"/>
            <w:shd w:val="clear" w:color="auto" w:fill="FFFFFF"/>
            <w:vAlign w:val="center"/>
          </w:tcPr>
          <w:p w14:paraId="5900580B" w14:textId="3B7AA623" w:rsidR="00BA5960" w:rsidRPr="00596531" w:rsidRDefault="00BA5960" w:rsidP="00BA5960">
            <w:pPr>
              <w:rPr>
                <w:sz w:val="18"/>
                <w:szCs w:val="18"/>
                <w:lang w:val="kk-KZ"/>
              </w:rPr>
            </w:pPr>
            <w:r w:rsidRPr="00EA040F">
              <w:rPr>
                <w:sz w:val="18"/>
                <w:szCs w:val="18"/>
              </w:rPr>
              <w:t xml:space="preserve">Самораскрывающийся </w:t>
            </w:r>
            <w:proofErr w:type="spellStart"/>
            <w:r w:rsidRPr="00EA040F">
              <w:rPr>
                <w:sz w:val="18"/>
                <w:szCs w:val="18"/>
              </w:rPr>
              <w:t>нитиноловый</w:t>
            </w:r>
            <w:proofErr w:type="spellEnd"/>
            <w:r w:rsidRPr="00EA040F">
              <w:rPr>
                <w:sz w:val="18"/>
                <w:szCs w:val="18"/>
              </w:rPr>
              <w:t xml:space="preserve"> стент для сонных артерий. Толщина страты 240 </w:t>
            </w:r>
            <w:proofErr w:type="spellStart"/>
            <w:r w:rsidRPr="00EA040F">
              <w:rPr>
                <w:sz w:val="18"/>
                <w:szCs w:val="18"/>
              </w:rPr>
              <w:t>μm</w:t>
            </w:r>
            <w:proofErr w:type="spellEnd"/>
            <w:r w:rsidRPr="00EA040F">
              <w:rPr>
                <w:sz w:val="18"/>
                <w:szCs w:val="18"/>
              </w:rPr>
              <w:t xml:space="preserve">. Стент полностью </w:t>
            </w:r>
            <w:proofErr w:type="spellStart"/>
            <w:r w:rsidRPr="00EA040F">
              <w:rPr>
                <w:sz w:val="18"/>
                <w:szCs w:val="18"/>
              </w:rPr>
              <w:t>рентгеноконтрастный</w:t>
            </w:r>
            <w:proofErr w:type="spellEnd"/>
            <w:r w:rsidRPr="00EA040F">
              <w:rPr>
                <w:sz w:val="18"/>
                <w:szCs w:val="18"/>
              </w:rPr>
              <w:t xml:space="preserve"> и не требует наличия маркеров, что существенно упрощает и ускоряет процедуру его позиционирования.  Защитная система снаружи каркаса стента в виде сетчатого рукав из нити полиэтилентерефталата (PET), толщиной 20 мкм. Обеспечивает непрерывную </w:t>
            </w:r>
            <w:proofErr w:type="spellStart"/>
            <w:r w:rsidRPr="00EA040F">
              <w:rPr>
                <w:sz w:val="18"/>
                <w:szCs w:val="18"/>
              </w:rPr>
              <w:t>противоэмболическую</w:t>
            </w:r>
            <w:proofErr w:type="spellEnd"/>
            <w:r w:rsidRPr="00EA040F">
              <w:rPr>
                <w:sz w:val="18"/>
                <w:szCs w:val="18"/>
              </w:rPr>
              <w:t xml:space="preserve"> защиту за счет размер пор 165 мкм. Стент должен иметь нулевое укорочение. Стент должен иметь открытую ячейку и одинаковую радиальную устойчивостью по всей длине. Наличие технологии поддержания оптимальной длины размещения независимо от диаметра сосуда, что устраняет необходимость в конической конструкции стента и упрощает работу в извилистой анатомии.  Системе доставки 6F c RX-портом на расстоянии 33 см. Совместимость с проводником 0.014", проксимальными или дистальными устройствами EPD. Диаметр от 6 до 10 мм, длина от 20 до 60 мм. Рабочая длина 135см.</w:t>
            </w:r>
          </w:p>
        </w:tc>
      </w:tr>
      <w:tr w:rsidR="00BA5960" w:rsidRPr="00044F00" w14:paraId="3C934D1D" w14:textId="77777777" w:rsidTr="006B45E5">
        <w:trPr>
          <w:trHeight w:val="170"/>
        </w:trPr>
        <w:tc>
          <w:tcPr>
            <w:tcW w:w="710" w:type="dxa"/>
            <w:shd w:val="clear" w:color="auto" w:fill="auto"/>
          </w:tcPr>
          <w:p w14:paraId="700EFDEA"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0A2FF8DD" w14:textId="5D4EEA6A" w:rsidR="00BA5960" w:rsidRPr="00541025" w:rsidRDefault="00BA5960" w:rsidP="00BA5960">
            <w:pPr>
              <w:rPr>
                <w:sz w:val="18"/>
                <w:szCs w:val="18"/>
              </w:rPr>
            </w:pPr>
            <w:r w:rsidRPr="00EA040F">
              <w:rPr>
                <w:sz w:val="18"/>
                <w:szCs w:val="18"/>
              </w:rPr>
              <w:t>Устройство для закрытия пункционных отверстий    6F, 7F</w:t>
            </w:r>
          </w:p>
        </w:tc>
        <w:tc>
          <w:tcPr>
            <w:tcW w:w="11056" w:type="dxa"/>
            <w:shd w:val="clear" w:color="auto" w:fill="FFFFFF"/>
            <w:vAlign w:val="center"/>
          </w:tcPr>
          <w:p w14:paraId="6D6AFDB0" w14:textId="54B427CC" w:rsidR="00BA5960" w:rsidRPr="00596531" w:rsidRDefault="00BA5960" w:rsidP="00BA5960">
            <w:pPr>
              <w:rPr>
                <w:sz w:val="18"/>
                <w:szCs w:val="18"/>
                <w:lang w:val="kk-KZ"/>
              </w:rPr>
            </w:pPr>
            <w:r w:rsidRPr="00EA040F">
              <w:rPr>
                <w:sz w:val="18"/>
                <w:szCs w:val="18"/>
              </w:rPr>
              <w:t xml:space="preserve">Устройство для закрытия пункционных отверстий в артериях </w:t>
            </w:r>
            <w:proofErr w:type="spellStart"/>
            <w:r w:rsidRPr="00EA040F">
              <w:rPr>
                <w:sz w:val="18"/>
                <w:szCs w:val="18"/>
              </w:rPr>
              <w:t>Angio-Seal</w:t>
            </w:r>
            <w:proofErr w:type="spellEnd"/>
            <w:r w:rsidRPr="00EA040F">
              <w:rPr>
                <w:sz w:val="18"/>
                <w:szCs w:val="18"/>
              </w:rPr>
              <w:t xml:space="preserve">™ состоит из устройства </w:t>
            </w:r>
            <w:proofErr w:type="spellStart"/>
            <w:r w:rsidRPr="00EA040F">
              <w:rPr>
                <w:sz w:val="18"/>
                <w:szCs w:val="18"/>
              </w:rPr>
              <w:t>Angio-Seal</w:t>
            </w:r>
            <w:proofErr w:type="spellEnd"/>
            <w:r w:rsidRPr="00EA040F">
              <w:rPr>
                <w:sz w:val="18"/>
                <w:szCs w:val="18"/>
              </w:rPr>
              <w:t xml:space="preserve">, канюли для его введения, локализатора для </w:t>
            </w:r>
            <w:proofErr w:type="spellStart"/>
            <w:r w:rsidRPr="00EA040F">
              <w:rPr>
                <w:sz w:val="18"/>
                <w:szCs w:val="18"/>
              </w:rPr>
              <w:t>артериотомии</w:t>
            </w:r>
            <w:proofErr w:type="spellEnd"/>
            <w:r w:rsidRPr="00EA040F">
              <w:rPr>
                <w:sz w:val="18"/>
                <w:szCs w:val="18"/>
              </w:rPr>
              <w:br/>
              <w:t xml:space="preserve">(модифицированного расширителя) и проводника. Устройство </w:t>
            </w:r>
            <w:proofErr w:type="spellStart"/>
            <w:r w:rsidRPr="00EA040F">
              <w:rPr>
                <w:sz w:val="18"/>
                <w:szCs w:val="18"/>
              </w:rPr>
              <w:t>Angio-Seal</w:t>
            </w:r>
            <w:proofErr w:type="spellEnd"/>
            <w:r w:rsidRPr="00EA040F">
              <w:rPr>
                <w:sz w:val="18"/>
                <w:szCs w:val="18"/>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r w:rsidRPr="00EA040F">
              <w:rPr>
                <w:sz w:val="18"/>
                <w:szCs w:val="18"/>
              </w:rPr>
              <w:br/>
              <w:t xml:space="preserve">Устройство герметизирует место </w:t>
            </w:r>
            <w:proofErr w:type="spellStart"/>
            <w:r w:rsidRPr="00EA040F">
              <w:rPr>
                <w:sz w:val="18"/>
                <w:szCs w:val="18"/>
              </w:rPr>
              <w:t>артериотомии</w:t>
            </w:r>
            <w:proofErr w:type="spellEnd"/>
            <w:r w:rsidRPr="00EA040F">
              <w:rPr>
                <w:sz w:val="18"/>
                <w:szCs w:val="18"/>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sidRPr="00EA040F">
              <w:rPr>
                <w:sz w:val="18"/>
                <w:szCs w:val="18"/>
              </w:rPr>
              <w:t>артериотомическое</w:t>
            </w:r>
            <w:proofErr w:type="spellEnd"/>
            <w:r w:rsidRPr="00EA040F">
              <w:rPr>
                <w:sz w:val="18"/>
                <w:szCs w:val="18"/>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proofErr w:type="spellStart"/>
            <w:r w:rsidRPr="00EA040F">
              <w:rPr>
                <w:sz w:val="18"/>
                <w:szCs w:val="18"/>
              </w:rPr>
              <w:t>Angio-Seal</w:t>
            </w:r>
            <w:proofErr w:type="spellEnd"/>
            <w:r w:rsidRPr="00EA040F">
              <w:rPr>
                <w:sz w:val="18"/>
                <w:szCs w:val="18"/>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r w:rsidRPr="00EA040F">
              <w:rPr>
                <w:sz w:val="18"/>
                <w:szCs w:val="18"/>
              </w:rPr>
              <w:br/>
              <w:t xml:space="preserve">Размеры: 6 </w:t>
            </w:r>
            <w:proofErr w:type="spellStart"/>
            <w:r w:rsidRPr="00EA040F">
              <w:rPr>
                <w:sz w:val="18"/>
                <w:szCs w:val="18"/>
              </w:rPr>
              <w:t>Fr</w:t>
            </w:r>
            <w:proofErr w:type="spellEnd"/>
            <w:r w:rsidRPr="00EA040F">
              <w:rPr>
                <w:sz w:val="18"/>
                <w:szCs w:val="18"/>
              </w:rPr>
              <w:t xml:space="preserve">., 8 </w:t>
            </w:r>
            <w:proofErr w:type="spellStart"/>
            <w:r w:rsidRPr="00EA040F">
              <w:rPr>
                <w:sz w:val="18"/>
                <w:szCs w:val="18"/>
              </w:rPr>
              <w:t>Fr</w:t>
            </w:r>
            <w:proofErr w:type="spellEnd"/>
          </w:p>
        </w:tc>
      </w:tr>
      <w:tr w:rsidR="00BA5960" w:rsidRPr="00044F00" w14:paraId="3317C506" w14:textId="77777777" w:rsidTr="002776EB">
        <w:trPr>
          <w:trHeight w:val="170"/>
        </w:trPr>
        <w:tc>
          <w:tcPr>
            <w:tcW w:w="710" w:type="dxa"/>
            <w:shd w:val="clear" w:color="auto" w:fill="auto"/>
          </w:tcPr>
          <w:p w14:paraId="4CD2D763"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4F9DC928" w14:textId="24CF59E8" w:rsidR="00BA5960" w:rsidRPr="00541025" w:rsidRDefault="00BA5960" w:rsidP="00BA5960">
            <w:pPr>
              <w:rPr>
                <w:sz w:val="18"/>
                <w:szCs w:val="18"/>
              </w:rPr>
            </w:pPr>
            <w:r w:rsidRPr="00EA040F">
              <w:rPr>
                <w:sz w:val="18"/>
                <w:szCs w:val="18"/>
              </w:rPr>
              <w:t xml:space="preserve">Устройство для защиты от дистальной эмболии  </w:t>
            </w:r>
          </w:p>
        </w:tc>
        <w:tc>
          <w:tcPr>
            <w:tcW w:w="11056" w:type="dxa"/>
            <w:shd w:val="clear" w:color="auto" w:fill="FFFFFF"/>
            <w:vAlign w:val="center"/>
          </w:tcPr>
          <w:p w14:paraId="733AD55A" w14:textId="0EC714E9" w:rsidR="00BA5960" w:rsidRPr="00596531" w:rsidRDefault="00BA5960" w:rsidP="00BA5960">
            <w:pPr>
              <w:rPr>
                <w:sz w:val="18"/>
                <w:szCs w:val="18"/>
                <w:lang w:val="kk-KZ"/>
              </w:rPr>
            </w:pPr>
            <w:r w:rsidRPr="00EA040F">
              <w:rPr>
                <w:sz w:val="18"/>
                <w:szCs w:val="18"/>
              </w:rPr>
              <w:t xml:space="preserve">Устройство для защиты от дистальной эмболии. Представляет собой конический фильтр установленный на системе доставки. Материал фильтра – </w:t>
            </w:r>
            <w:proofErr w:type="spellStart"/>
            <w:r w:rsidRPr="00EA040F">
              <w:rPr>
                <w:sz w:val="18"/>
                <w:szCs w:val="18"/>
              </w:rPr>
              <w:t>нитинол</w:t>
            </w:r>
            <w:proofErr w:type="spellEnd"/>
            <w:r w:rsidRPr="00EA040F">
              <w:rPr>
                <w:sz w:val="18"/>
                <w:szCs w:val="18"/>
              </w:rPr>
              <w:t xml:space="preserve">, который обеспечивает отличную </w:t>
            </w:r>
            <w:proofErr w:type="spellStart"/>
            <w:r w:rsidRPr="00EA040F">
              <w:rPr>
                <w:sz w:val="18"/>
                <w:szCs w:val="18"/>
              </w:rPr>
              <w:t>гемосовместимость</w:t>
            </w:r>
            <w:proofErr w:type="spellEnd"/>
            <w:r w:rsidRPr="00EA040F">
              <w:rPr>
                <w:sz w:val="18"/>
                <w:szCs w:val="18"/>
              </w:rPr>
              <w:t xml:space="preserve">. Плетеная конструкция фильтра и круглый дистальный кончик исключают риск травмы сосуда. Точный аксиальный контроль и устойчивость к перегибам обеспечивают проходимость в сложной извитой </w:t>
            </w:r>
            <w:r w:rsidRPr="00EA040F">
              <w:rPr>
                <w:sz w:val="18"/>
                <w:szCs w:val="18"/>
              </w:rPr>
              <w:lastRenderedPageBreak/>
              <w:t xml:space="preserve">анатомии. Золотая петля позволяет точно идентифицировать статус открытия и положения фильтра в сосуде. </w:t>
            </w:r>
            <w:proofErr w:type="spellStart"/>
            <w:r w:rsidRPr="00EA040F">
              <w:rPr>
                <w:sz w:val="18"/>
                <w:szCs w:val="18"/>
              </w:rPr>
              <w:t>Рентгеноконтастные</w:t>
            </w:r>
            <w:proofErr w:type="spellEnd"/>
            <w:r w:rsidRPr="00EA040F">
              <w:rPr>
                <w:sz w:val="18"/>
                <w:szCs w:val="18"/>
              </w:rPr>
              <w:t xml:space="preserve"> маркеры на дистальном и проксимальном концах фильтра. Маркер на дистальном конце катетера доставки. Маркер на дистальном конце катетера для извлечения фильтра. Диаметр ячеек фильтра обеспечивает низкое эндоваскулярное давление и непрерывность кровотока. Устройство для извлечения одновременно закрывает фильтр со всех сторон, что минимизирует потерю </w:t>
            </w:r>
            <w:proofErr w:type="spellStart"/>
            <w:r w:rsidRPr="00EA040F">
              <w:rPr>
                <w:sz w:val="18"/>
                <w:szCs w:val="18"/>
              </w:rPr>
              <w:t>эмболов</w:t>
            </w:r>
            <w:proofErr w:type="spellEnd"/>
            <w:r w:rsidRPr="00EA040F">
              <w:rPr>
                <w:sz w:val="18"/>
                <w:szCs w:val="18"/>
              </w:rPr>
              <w:t xml:space="preserve">, закрытие фильтра можно производить под любым углом. Совместимость с любым проводником 0,014”. Совместимость c направляющим катетером с минимальным внутренним диаметром 0,066’’. Профиль дистальной части в сложенном состоянии 3,2 </w:t>
            </w:r>
            <w:proofErr w:type="spellStart"/>
            <w:r w:rsidRPr="00EA040F">
              <w:rPr>
                <w:sz w:val="18"/>
                <w:szCs w:val="18"/>
              </w:rPr>
              <w:t>Fr</w:t>
            </w:r>
            <w:proofErr w:type="spellEnd"/>
            <w:r w:rsidRPr="00EA040F">
              <w:rPr>
                <w:sz w:val="18"/>
                <w:szCs w:val="18"/>
              </w:rPr>
              <w:t xml:space="preserve"> /4,2 </w:t>
            </w:r>
            <w:proofErr w:type="spellStart"/>
            <w:r w:rsidRPr="00EA040F">
              <w:rPr>
                <w:sz w:val="18"/>
                <w:szCs w:val="18"/>
              </w:rPr>
              <w:t>Fr</w:t>
            </w:r>
            <w:proofErr w:type="spellEnd"/>
            <w:r w:rsidRPr="00EA040F">
              <w:rPr>
                <w:sz w:val="18"/>
                <w:szCs w:val="18"/>
              </w:rPr>
              <w:t>. Размеры: Ø корзины фильтра 3,4,5,6,7,8 мм.  Рабочая длина доставки катетера – 190 см и 320 см.</w:t>
            </w:r>
          </w:p>
        </w:tc>
      </w:tr>
      <w:tr w:rsidR="00BA5960" w:rsidRPr="00044F00" w14:paraId="76408D53" w14:textId="77777777" w:rsidTr="002776EB">
        <w:trPr>
          <w:trHeight w:val="170"/>
        </w:trPr>
        <w:tc>
          <w:tcPr>
            <w:tcW w:w="710" w:type="dxa"/>
            <w:shd w:val="clear" w:color="auto" w:fill="auto"/>
          </w:tcPr>
          <w:p w14:paraId="206DEA96" w14:textId="77777777" w:rsidR="00BA5960" w:rsidRPr="00044F00" w:rsidRDefault="00BA5960" w:rsidP="00BA5960">
            <w:pPr>
              <w:pStyle w:val="a8"/>
              <w:numPr>
                <w:ilvl w:val="0"/>
                <w:numId w:val="2"/>
              </w:numPr>
              <w:rPr>
                <w:b/>
                <w:bCs/>
                <w:color w:val="000000"/>
                <w:sz w:val="20"/>
                <w:szCs w:val="20"/>
              </w:rPr>
            </w:pPr>
          </w:p>
        </w:tc>
        <w:tc>
          <w:tcPr>
            <w:tcW w:w="3226" w:type="dxa"/>
            <w:shd w:val="clear" w:color="auto" w:fill="FFFFFF"/>
            <w:vAlign w:val="center"/>
          </w:tcPr>
          <w:p w14:paraId="33CD4EFD" w14:textId="2DC17670" w:rsidR="00BA5960" w:rsidRPr="00441DFD" w:rsidRDefault="00BA5960" w:rsidP="00BA5960">
            <w:pPr>
              <w:rPr>
                <w:sz w:val="18"/>
                <w:szCs w:val="18"/>
              </w:rPr>
            </w:pPr>
            <w:proofErr w:type="spellStart"/>
            <w:r w:rsidRPr="00EA040F">
              <w:rPr>
                <w:sz w:val="18"/>
                <w:szCs w:val="18"/>
              </w:rPr>
              <w:t>Эмболизирующее</w:t>
            </w:r>
            <w:proofErr w:type="spellEnd"/>
            <w:r w:rsidRPr="00EA040F">
              <w:rPr>
                <w:sz w:val="18"/>
                <w:szCs w:val="18"/>
              </w:rPr>
              <w:t xml:space="preserve"> устройство </w:t>
            </w:r>
          </w:p>
        </w:tc>
        <w:tc>
          <w:tcPr>
            <w:tcW w:w="11056" w:type="dxa"/>
            <w:shd w:val="clear" w:color="auto" w:fill="FFFFFF"/>
            <w:vAlign w:val="center"/>
          </w:tcPr>
          <w:p w14:paraId="665C1939" w14:textId="3BB17163" w:rsidR="00BA5960" w:rsidRPr="00441DFD" w:rsidRDefault="00BA5960" w:rsidP="00BA5960">
            <w:pPr>
              <w:rPr>
                <w:sz w:val="18"/>
                <w:szCs w:val="18"/>
              </w:rPr>
            </w:pPr>
            <w:proofErr w:type="spellStart"/>
            <w:r w:rsidRPr="00EA040F">
              <w:rPr>
                <w:sz w:val="18"/>
                <w:szCs w:val="18"/>
              </w:rPr>
              <w:t>Эмболизирующее</w:t>
            </w:r>
            <w:proofErr w:type="spellEnd"/>
            <w:r w:rsidRPr="00EA040F">
              <w:rPr>
                <w:sz w:val="18"/>
                <w:szCs w:val="18"/>
              </w:rPr>
              <w:t xml:space="preserve"> устройство – </w:t>
            </w:r>
            <w:proofErr w:type="spellStart"/>
            <w:r w:rsidRPr="00EA040F">
              <w:rPr>
                <w:sz w:val="18"/>
                <w:szCs w:val="18"/>
              </w:rPr>
              <w:t>интракраниальный</w:t>
            </w:r>
            <w:proofErr w:type="spellEnd"/>
            <w:r w:rsidRPr="00EA040F">
              <w:rPr>
                <w:sz w:val="18"/>
                <w:szCs w:val="18"/>
              </w:rPr>
              <w:t xml:space="preserve"> стент. Представляет собой самораскрывающуюся плетеную конструкцию из 2-х видов проволоки: кобальт-хромовой и платиновой. Стент в сложенном состоянии закреплен на доставляющем проводнике дистальным концом, вкрученным в соответствующее расширение на проводнике. Проводник имеет гибкий, </w:t>
            </w:r>
            <w:proofErr w:type="spellStart"/>
            <w:r w:rsidRPr="00EA040F">
              <w:rPr>
                <w:sz w:val="18"/>
                <w:szCs w:val="18"/>
              </w:rPr>
              <w:t>рентгеноконтрастный</w:t>
            </w:r>
            <w:proofErr w:type="spellEnd"/>
            <w:r w:rsidRPr="00EA040F">
              <w:rPr>
                <w:sz w:val="18"/>
                <w:szCs w:val="18"/>
              </w:rPr>
              <w:t xml:space="preserve"> 20 мм дистальный кончик и жесткую устойчивую проксимальную часть. Стент совместим с </w:t>
            </w:r>
            <w:proofErr w:type="spellStart"/>
            <w:r w:rsidRPr="00EA040F">
              <w:rPr>
                <w:sz w:val="18"/>
                <w:szCs w:val="18"/>
              </w:rPr>
              <w:t>микрокатетером</w:t>
            </w:r>
            <w:proofErr w:type="spellEnd"/>
            <w:r w:rsidRPr="00EA040F">
              <w:rPr>
                <w:sz w:val="18"/>
                <w:szCs w:val="18"/>
              </w:rPr>
              <w:t xml:space="preserve"> с внутренним диаметром 0.027". Стент должен обеспечивать перенаправление потока и приводить к постепенному стробированию аневризм, сохраняя при этом афферентные сосуды проходимыми. При полном раскрытии стента доставляющий проводник должен оставаться внутри стента для проведения </w:t>
            </w:r>
            <w:proofErr w:type="spellStart"/>
            <w:r w:rsidRPr="00EA040F">
              <w:rPr>
                <w:sz w:val="18"/>
                <w:szCs w:val="18"/>
              </w:rPr>
              <w:t>микрокатетера</w:t>
            </w:r>
            <w:proofErr w:type="spellEnd"/>
            <w:r w:rsidRPr="00EA040F">
              <w:rPr>
                <w:sz w:val="18"/>
                <w:szCs w:val="18"/>
              </w:rPr>
              <w:t xml:space="preserve"> и установки других стентов. Диаметр (мм): 2.50; 2.75; 3.0; 3.25; 3.50; 3.75; 4.0; 4.25; 4.50; 4.75; 5.0; длина (мм): 10; 12; 14; 16; 18; 20; 25; 30; 35. Размер по заявке конечного получателя.</w:t>
            </w:r>
          </w:p>
        </w:tc>
      </w:tr>
    </w:tbl>
    <w:p w14:paraId="681DBADE" w14:textId="77777777" w:rsidR="003B26F5" w:rsidRPr="00D81474" w:rsidRDefault="003B26F5" w:rsidP="00815C43">
      <w:pPr>
        <w:rPr>
          <w:b/>
          <w:sz w:val="18"/>
          <w:szCs w:val="18"/>
          <w:lang w:val="kk-KZ"/>
        </w:rPr>
      </w:pPr>
    </w:p>
    <w:sectPr w:rsidR="003B26F5" w:rsidRPr="00D81474" w:rsidSect="00BA5960">
      <w:footerReference w:type="default" r:id="rId8"/>
      <w:pgSz w:w="16838" w:h="11906" w:orient="landscape"/>
      <w:pgMar w:top="851" w:right="539" w:bottom="244"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245001897">
    <w:abstractNumId w:val="3"/>
  </w:num>
  <w:num w:numId="2" w16cid:durableId="152375528">
    <w:abstractNumId w:val="2"/>
  </w:num>
  <w:num w:numId="3" w16cid:durableId="609049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527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02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EA6"/>
    <w:rsid w:val="00004F49"/>
    <w:rsid w:val="000258CD"/>
    <w:rsid w:val="00027517"/>
    <w:rsid w:val="0004378E"/>
    <w:rsid w:val="00044F00"/>
    <w:rsid w:val="000A7362"/>
    <w:rsid w:val="00151481"/>
    <w:rsid w:val="00171263"/>
    <w:rsid w:val="00201D3B"/>
    <w:rsid w:val="002220F9"/>
    <w:rsid w:val="00256FA5"/>
    <w:rsid w:val="002776EB"/>
    <w:rsid w:val="0028379C"/>
    <w:rsid w:val="002A43AF"/>
    <w:rsid w:val="002B330C"/>
    <w:rsid w:val="002D05D5"/>
    <w:rsid w:val="002D38F9"/>
    <w:rsid w:val="002F7355"/>
    <w:rsid w:val="00313C78"/>
    <w:rsid w:val="00322C49"/>
    <w:rsid w:val="003407D1"/>
    <w:rsid w:val="00346738"/>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E7B1B"/>
    <w:rsid w:val="00615931"/>
    <w:rsid w:val="00627C04"/>
    <w:rsid w:val="00651E19"/>
    <w:rsid w:val="00653EA6"/>
    <w:rsid w:val="0065482B"/>
    <w:rsid w:val="00663B7F"/>
    <w:rsid w:val="00687590"/>
    <w:rsid w:val="006A2ECA"/>
    <w:rsid w:val="006D485E"/>
    <w:rsid w:val="006E2365"/>
    <w:rsid w:val="006E28AA"/>
    <w:rsid w:val="00700B13"/>
    <w:rsid w:val="00704FDF"/>
    <w:rsid w:val="00722B62"/>
    <w:rsid w:val="00725373"/>
    <w:rsid w:val="00781F5D"/>
    <w:rsid w:val="007C40C5"/>
    <w:rsid w:val="00815C43"/>
    <w:rsid w:val="0084707A"/>
    <w:rsid w:val="00864445"/>
    <w:rsid w:val="0089471B"/>
    <w:rsid w:val="008C491C"/>
    <w:rsid w:val="008D50E4"/>
    <w:rsid w:val="008D6F7C"/>
    <w:rsid w:val="008E72A4"/>
    <w:rsid w:val="00950A2A"/>
    <w:rsid w:val="0095637F"/>
    <w:rsid w:val="00961508"/>
    <w:rsid w:val="00A60F57"/>
    <w:rsid w:val="00AC2974"/>
    <w:rsid w:val="00AF10E2"/>
    <w:rsid w:val="00B117BC"/>
    <w:rsid w:val="00B11F00"/>
    <w:rsid w:val="00B30CDB"/>
    <w:rsid w:val="00B37570"/>
    <w:rsid w:val="00B50626"/>
    <w:rsid w:val="00B60ED6"/>
    <w:rsid w:val="00B62A7C"/>
    <w:rsid w:val="00BA5960"/>
    <w:rsid w:val="00BB2D1F"/>
    <w:rsid w:val="00BC5302"/>
    <w:rsid w:val="00BF31AF"/>
    <w:rsid w:val="00C00510"/>
    <w:rsid w:val="00C17063"/>
    <w:rsid w:val="00C5583F"/>
    <w:rsid w:val="00C627E5"/>
    <w:rsid w:val="00C8214D"/>
    <w:rsid w:val="00CE1430"/>
    <w:rsid w:val="00D118D2"/>
    <w:rsid w:val="00D81474"/>
    <w:rsid w:val="00DA7BE6"/>
    <w:rsid w:val="00DD5BDF"/>
    <w:rsid w:val="00DE2001"/>
    <w:rsid w:val="00DF69FD"/>
    <w:rsid w:val="00E16240"/>
    <w:rsid w:val="00E74A65"/>
    <w:rsid w:val="00E75B29"/>
    <w:rsid w:val="00E8455A"/>
    <w:rsid w:val="00E901DF"/>
    <w:rsid w:val="00EB47B0"/>
    <w:rsid w:val="00ED6C0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1C2E-41A9-463E-88EA-0F99F36E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30</cp:revision>
  <cp:lastPrinted>2023-01-30T05:48:00Z</cp:lastPrinted>
  <dcterms:created xsi:type="dcterms:W3CDTF">2022-02-26T03:42:00Z</dcterms:created>
  <dcterms:modified xsi:type="dcterms:W3CDTF">2023-12-29T10:13:00Z</dcterms:modified>
</cp:coreProperties>
</file>