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83191B">
      <w:pPr>
        <w:pStyle w:val="a7"/>
        <w:spacing w:before="0" w:beforeAutospacing="0" w:after="0" w:afterAutospacing="0"/>
        <w:ind w:right="-468"/>
        <w:jc w:val="center"/>
        <w:rPr>
          <w:b/>
          <w:sz w:val="28"/>
          <w:szCs w:val="28"/>
        </w:rPr>
      </w:pPr>
      <w:r w:rsidRPr="00ED4FF1">
        <w:rPr>
          <w:b/>
          <w:sz w:val="28"/>
          <w:szCs w:val="28"/>
        </w:rPr>
        <w:t>Техническ</w:t>
      </w:r>
      <w:r w:rsidR="00B72712">
        <w:rPr>
          <w:b/>
          <w:sz w:val="28"/>
          <w:szCs w:val="28"/>
        </w:rPr>
        <w:t>ая</w:t>
      </w:r>
      <w:r w:rsidR="00426211">
        <w:rPr>
          <w:b/>
          <w:sz w:val="28"/>
          <w:szCs w:val="28"/>
        </w:rPr>
        <w:t xml:space="preserve"> спецификация закупаемых услуг</w:t>
      </w:r>
    </w:p>
    <w:p w:rsidR="0069068F" w:rsidRDefault="0069068F" w:rsidP="0069068F">
      <w:pPr>
        <w:pStyle w:val="a7"/>
        <w:spacing w:before="0" w:beforeAutospacing="0" w:after="0" w:afterAutospacing="0"/>
        <w:ind w:right="-468"/>
        <w:jc w:val="center"/>
        <w:rPr>
          <w:b/>
          <w:sz w:val="28"/>
          <w:szCs w:val="28"/>
        </w:rPr>
      </w:pPr>
    </w:p>
    <w:p w:rsidR="0069068F" w:rsidRPr="00480CF5" w:rsidRDefault="007318E0" w:rsidP="00480CF5">
      <w:pPr>
        <w:autoSpaceDE w:val="0"/>
        <w:autoSpaceDN w:val="0"/>
        <w:adjustRightInd w:val="0"/>
        <w:spacing w:after="0" w:line="240" w:lineRule="auto"/>
        <w:rPr>
          <w:rFonts w:ascii="Times New Roman" w:hAnsi="Times New Roman" w:cs="Times New Roman"/>
          <w:bCs/>
        </w:rPr>
      </w:pPr>
      <w:r w:rsidRPr="00480CF5">
        <w:rPr>
          <w:rFonts w:ascii="Times New Roman" w:hAnsi="Times New Roman" w:cs="Times New Roman"/>
          <w:bCs/>
          <w:sz w:val="24"/>
          <w:szCs w:val="24"/>
        </w:rPr>
        <w:t xml:space="preserve">                </w:t>
      </w:r>
      <w:r w:rsidR="00480CF5" w:rsidRPr="00480CF5">
        <w:rPr>
          <w:rFonts w:ascii="Times New Roman" w:hAnsi="Times New Roman" w:cs="Times New Roman"/>
          <w:bCs/>
          <w:sz w:val="24"/>
          <w:szCs w:val="24"/>
        </w:rPr>
        <w:t>Техническому обслуживанию Аппарата</w:t>
      </w:r>
      <w:r w:rsidR="00480CF5">
        <w:rPr>
          <w:rFonts w:ascii="Times New Roman" w:hAnsi="Times New Roman" w:cs="Times New Roman"/>
          <w:bCs/>
          <w:sz w:val="24"/>
          <w:szCs w:val="24"/>
        </w:rPr>
        <w:t xml:space="preserve"> искусственного кровообращения   </w:t>
      </w:r>
      <w:r w:rsidR="00480CF5" w:rsidRPr="00480CF5">
        <w:rPr>
          <w:rFonts w:ascii="Times New Roman" w:hAnsi="Times New Roman" w:cs="Times New Roman"/>
          <w:bCs/>
          <w:sz w:val="24"/>
          <w:szCs w:val="24"/>
        </w:rPr>
        <w:t>Stockert S5</w:t>
      </w:r>
      <w:r>
        <w:rPr>
          <w:rFonts w:ascii="Times New Roman" w:hAnsi="Times New Roman" w:cs="Times New Roman"/>
          <w:bCs/>
        </w:rPr>
        <w:t xml:space="preserve"> </w:t>
      </w:r>
    </w:p>
    <w:p w:rsidR="0069068F" w:rsidRDefault="0069068F" w:rsidP="0069068F">
      <w:pPr>
        <w:pStyle w:val="a4"/>
        <w:jc w:val="both"/>
        <w:rPr>
          <w:rFonts w:ascii="Times New Roman" w:eastAsia="Times New Roman" w:hAnsi="Times New Roman" w:cs="Times New Roman"/>
          <w:b/>
          <w:sz w:val="24"/>
          <w:szCs w:val="24"/>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3590"/>
        <w:gridCol w:w="1558"/>
        <w:gridCol w:w="1702"/>
        <w:gridCol w:w="1702"/>
      </w:tblGrid>
      <w:tr w:rsidR="008B02DC" w:rsidRPr="00EE40EE" w:rsidTr="008B02DC">
        <w:trPr>
          <w:trHeight w:val="586"/>
        </w:trPr>
        <w:tc>
          <w:tcPr>
            <w:tcW w:w="357" w:type="pct"/>
          </w:tcPr>
          <w:p w:rsidR="008B02DC" w:rsidRPr="00E72C16" w:rsidRDefault="008B02DC" w:rsidP="0067488F">
            <w:pPr>
              <w:spacing w:after="0" w:line="240" w:lineRule="auto"/>
              <w:jc w:val="center"/>
              <w:rPr>
                <w:rFonts w:ascii="Times New Roman" w:hAnsi="Times New Roman" w:cs="Times New Roman"/>
                <w:b/>
              </w:rPr>
            </w:pPr>
            <w:r w:rsidRPr="00E72C16">
              <w:rPr>
                <w:rFonts w:ascii="Times New Roman" w:hAnsi="Times New Roman" w:cs="Times New Roman"/>
                <w:b/>
              </w:rPr>
              <w:t>№</w:t>
            </w:r>
            <w:r w:rsidRPr="00E72C16">
              <w:rPr>
                <w:rFonts w:ascii="Times New Roman" w:hAnsi="Times New Roman" w:cs="Times New Roman"/>
                <w:b/>
              </w:rPr>
              <w:br/>
              <w:t>лота</w:t>
            </w:r>
          </w:p>
        </w:tc>
        <w:tc>
          <w:tcPr>
            <w:tcW w:w="1949" w:type="pct"/>
          </w:tcPr>
          <w:p w:rsidR="008B02DC" w:rsidRPr="00E72C16" w:rsidRDefault="008B02DC" w:rsidP="0067488F">
            <w:pPr>
              <w:spacing w:after="0" w:line="240" w:lineRule="auto"/>
              <w:jc w:val="center"/>
              <w:rPr>
                <w:rFonts w:ascii="Times New Roman" w:hAnsi="Times New Roman" w:cs="Times New Roman"/>
                <w:b/>
              </w:rPr>
            </w:pPr>
            <w:r>
              <w:rPr>
                <w:rFonts w:ascii="Times New Roman" w:hAnsi="Times New Roman" w:cs="Times New Roman"/>
                <w:b/>
              </w:rPr>
              <w:t>Наименование услуги</w:t>
            </w:r>
          </w:p>
        </w:tc>
        <w:tc>
          <w:tcPr>
            <w:tcW w:w="846" w:type="pct"/>
            <w:tcBorders>
              <w:bottom w:val="single" w:sz="4" w:space="0" w:color="auto"/>
            </w:tcBorders>
          </w:tcPr>
          <w:p w:rsidR="008B02DC" w:rsidRPr="008B02DC" w:rsidRDefault="008B02DC" w:rsidP="008B02DC">
            <w:pPr>
              <w:spacing w:after="0" w:line="240" w:lineRule="auto"/>
              <w:rPr>
                <w:rFonts w:ascii="Times New Roman" w:hAnsi="Times New Roman" w:cs="Times New Roman"/>
                <w:b/>
              </w:rPr>
            </w:pPr>
            <w:r>
              <w:rPr>
                <w:rFonts w:ascii="Times New Roman" w:hAnsi="Times New Roman" w:cs="Times New Roman"/>
                <w:b/>
              </w:rPr>
              <w:t>Количество/ ед.измер.</w:t>
            </w:r>
          </w:p>
        </w:tc>
        <w:tc>
          <w:tcPr>
            <w:tcW w:w="924" w:type="pct"/>
            <w:tcBorders>
              <w:bottom w:val="single" w:sz="4" w:space="0" w:color="auto"/>
            </w:tcBorders>
          </w:tcPr>
          <w:p w:rsidR="008B02DC" w:rsidRPr="00E72C16" w:rsidRDefault="008B02DC" w:rsidP="00426211">
            <w:pPr>
              <w:spacing w:after="0" w:line="240" w:lineRule="auto"/>
              <w:jc w:val="center"/>
              <w:rPr>
                <w:rFonts w:ascii="Times New Roman" w:hAnsi="Times New Roman" w:cs="Times New Roman"/>
                <w:b/>
              </w:rPr>
            </w:pPr>
            <w:r>
              <w:rPr>
                <w:rFonts w:ascii="Times New Roman" w:hAnsi="Times New Roman" w:cs="Times New Roman"/>
                <w:b/>
              </w:rPr>
              <w:t>Цена, без учета НДС</w:t>
            </w:r>
          </w:p>
        </w:tc>
        <w:tc>
          <w:tcPr>
            <w:tcW w:w="924" w:type="pct"/>
            <w:tcBorders>
              <w:bottom w:val="single" w:sz="4" w:space="0" w:color="auto"/>
            </w:tcBorders>
          </w:tcPr>
          <w:p w:rsidR="008B02DC" w:rsidRPr="00E72C16" w:rsidRDefault="008B02DC" w:rsidP="00426211">
            <w:pPr>
              <w:spacing w:after="0" w:line="240" w:lineRule="auto"/>
              <w:jc w:val="center"/>
              <w:rPr>
                <w:rFonts w:ascii="Times New Roman" w:hAnsi="Times New Roman" w:cs="Times New Roman"/>
                <w:b/>
              </w:rPr>
            </w:pPr>
            <w:r>
              <w:rPr>
                <w:rFonts w:ascii="Times New Roman" w:hAnsi="Times New Roman" w:cs="Times New Roman"/>
                <w:b/>
              </w:rPr>
              <w:t>Сумма, без учета НДС</w:t>
            </w:r>
          </w:p>
        </w:tc>
      </w:tr>
      <w:tr w:rsidR="008B02DC" w:rsidRPr="00EE40EE" w:rsidTr="008B02DC">
        <w:trPr>
          <w:trHeight w:val="131"/>
        </w:trPr>
        <w:tc>
          <w:tcPr>
            <w:tcW w:w="357" w:type="pct"/>
          </w:tcPr>
          <w:p w:rsidR="008B02DC" w:rsidRPr="00E72C16" w:rsidRDefault="008B02DC" w:rsidP="0067488F">
            <w:pPr>
              <w:spacing w:after="0" w:line="240" w:lineRule="auto"/>
              <w:jc w:val="center"/>
              <w:rPr>
                <w:rFonts w:ascii="Times New Roman" w:hAnsi="Times New Roman" w:cs="Times New Roman"/>
                <w:b/>
              </w:rPr>
            </w:pPr>
            <w:r w:rsidRPr="00E72C16">
              <w:rPr>
                <w:rFonts w:ascii="Times New Roman" w:hAnsi="Times New Roman" w:cs="Times New Roman"/>
                <w:b/>
              </w:rPr>
              <w:t>1</w:t>
            </w:r>
          </w:p>
        </w:tc>
        <w:tc>
          <w:tcPr>
            <w:tcW w:w="1949" w:type="pct"/>
            <w:tcBorders>
              <w:right w:val="single" w:sz="4" w:space="0" w:color="auto"/>
            </w:tcBorders>
          </w:tcPr>
          <w:p w:rsidR="008B02DC" w:rsidRPr="008B02DC" w:rsidRDefault="008B02DC" w:rsidP="00480CF5">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Услуга по техническому </w:t>
            </w:r>
            <w:r w:rsidRPr="00480CF5">
              <w:rPr>
                <w:rFonts w:ascii="Times New Roman" w:eastAsia="Times New Roman" w:hAnsi="Times New Roman" w:cs="Times New Roman"/>
                <w:sz w:val="24"/>
                <w:szCs w:val="24"/>
              </w:rPr>
              <w:t>обслуживанию</w:t>
            </w:r>
            <w:r>
              <w:rPr>
                <w:rFonts w:ascii="Times New Roman" w:eastAsia="Times New Roman" w:hAnsi="Times New Roman" w:cs="Times New Roman"/>
                <w:sz w:val="24"/>
                <w:szCs w:val="24"/>
              </w:rPr>
              <w:t xml:space="preserve"> Аппарата искусственного кровообращения «Stockert S5», и теплообменника </w:t>
            </w:r>
            <w:r w:rsidRPr="00480CF5">
              <w:rPr>
                <w:rFonts w:ascii="Times New Roman" w:eastAsia="Times New Roman" w:hAnsi="Times New Roman" w:cs="Times New Roman"/>
                <w:sz w:val="24"/>
                <w:szCs w:val="24"/>
              </w:rPr>
              <w:t>«HCT-3»</w:t>
            </w:r>
            <w:r>
              <w:rPr>
                <w:rFonts w:ascii="Times New Roman" w:eastAsia="Times New Roman" w:hAnsi="Times New Roman" w:cs="Times New Roman"/>
                <w:sz w:val="24"/>
                <w:szCs w:val="24"/>
              </w:rPr>
              <w:t>.</w:t>
            </w:r>
          </w:p>
        </w:tc>
        <w:tc>
          <w:tcPr>
            <w:tcW w:w="846" w:type="pct"/>
            <w:tcBorders>
              <w:top w:val="single" w:sz="4" w:space="0" w:color="auto"/>
              <w:left w:val="single" w:sz="4" w:space="0" w:color="auto"/>
              <w:bottom w:val="single" w:sz="4" w:space="0" w:color="auto"/>
              <w:right w:val="single" w:sz="4" w:space="0" w:color="auto"/>
            </w:tcBorders>
          </w:tcPr>
          <w:p w:rsidR="008B02DC" w:rsidRDefault="008B02DC" w:rsidP="00A123D5">
            <w:pPr>
              <w:spacing w:after="0" w:line="240" w:lineRule="auto"/>
              <w:jc w:val="center"/>
              <w:rPr>
                <w:rFonts w:ascii="Times New Roman" w:hAnsi="Times New Roman" w:cs="Times New Roman"/>
              </w:rPr>
            </w:pPr>
            <w:r>
              <w:rPr>
                <w:rFonts w:ascii="Times New Roman" w:hAnsi="Times New Roman" w:cs="Times New Roman"/>
              </w:rPr>
              <w:t>.</w:t>
            </w:r>
            <w:r w:rsidR="00AA6147">
              <w:rPr>
                <w:rFonts w:ascii="Times New Roman" w:hAnsi="Times New Roman" w:cs="Times New Roman"/>
              </w:rPr>
              <w:t>1</w:t>
            </w:r>
          </w:p>
          <w:p w:rsidR="00AA6147" w:rsidRPr="00EE40EE" w:rsidRDefault="00AA6147" w:rsidP="00A123D5">
            <w:pPr>
              <w:spacing w:after="0" w:line="240" w:lineRule="auto"/>
              <w:jc w:val="center"/>
              <w:rPr>
                <w:rFonts w:ascii="Times New Roman" w:hAnsi="Times New Roman" w:cs="Times New Roman"/>
              </w:rPr>
            </w:pPr>
            <w:r>
              <w:rPr>
                <w:rFonts w:ascii="Times New Roman" w:hAnsi="Times New Roman" w:cs="Times New Roman"/>
              </w:rPr>
              <w:t>услуга</w:t>
            </w:r>
          </w:p>
        </w:tc>
        <w:tc>
          <w:tcPr>
            <w:tcW w:w="924" w:type="pct"/>
            <w:tcBorders>
              <w:top w:val="single" w:sz="4" w:space="0" w:color="auto"/>
              <w:left w:val="single" w:sz="4" w:space="0" w:color="auto"/>
              <w:bottom w:val="single" w:sz="4" w:space="0" w:color="auto"/>
              <w:right w:val="single" w:sz="4" w:space="0" w:color="auto"/>
            </w:tcBorders>
          </w:tcPr>
          <w:p w:rsidR="00827738" w:rsidRPr="00424C7C" w:rsidRDefault="00827738" w:rsidP="00827738">
            <w:pPr>
              <w:spacing w:after="0" w:line="240" w:lineRule="auto"/>
              <w:jc w:val="center"/>
              <w:rPr>
                <w:rFonts w:ascii="Times New Roman" w:hAnsi="Times New Roman" w:cs="Times New Roman"/>
              </w:rPr>
            </w:pPr>
            <w:r>
              <w:rPr>
                <w:rFonts w:ascii="Times New Roman" w:hAnsi="Times New Roman" w:cs="Times New Roman"/>
              </w:rPr>
              <w:t>2 650 000,00</w:t>
            </w:r>
          </w:p>
        </w:tc>
        <w:tc>
          <w:tcPr>
            <w:tcW w:w="924" w:type="pct"/>
            <w:tcBorders>
              <w:top w:val="single" w:sz="4" w:space="0" w:color="auto"/>
              <w:left w:val="single" w:sz="4" w:space="0" w:color="auto"/>
              <w:bottom w:val="single" w:sz="4" w:space="0" w:color="auto"/>
              <w:right w:val="single" w:sz="4" w:space="0" w:color="auto"/>
            </w:tcBorders>
          </w:tcPr>
          <w:p w:rsidR="008B02DC" w:rsidRPr="00424C7C" w:rsidRDefault="00827738" w:rsidP="00470D5C">
            <w:pPr>
              <w:spacing w:after="0" w:line="240" w:lineRule="auto"/>
              <w:jc w:val="center"/>
              <w:rPr>
                <w:rFonts w:ascii="Times New Roman" w:hAnsi="Times New Roman" w:cs="Times New Roman"/>
              </w:rPr>
            </w:pPr>
            <w:r>
              <w:rPr>
                <w:rFonts w:ascii="Times New Roman" w:hAnsi="Times New Roman" w:cs="Times New Roman"/>
              </w:rPr>
              <w:t>2 650 000,00</w:t>
            </w:r>
          </w:p>
        </w:tc>
      </w:tr>
    </w:tbl>
    <w:p w:rsidR="00AB3A1C" w:rsidRDefault="00AB3A1C" w:rsidP="005A510D">
      <w:pPr>
        <w:pStyle w:val="a4"/>
        <w:rPr>
          <w:rFonts w:ascii="Times New Roman" w:hAnsi="Times New Roman" w:cs="Times New Roman"/>
          <w:b/>
          <w:color w:val="000000"/>
          <w:spacing w:val="2"/>
          <w:sz w:val="24"/>
          <w:szCs w:val="24"/>
          <w:shd w:val="clear" w:color="auto" w:fill="FFFFFF"/>
        </w:rPr>
      </w:pPr>
    </w:p>
    <w:p w:rsidR="00470D5C" w:rsidRDefault="00470D5C" w:rsidP="005A510D">
      <w:pPr>
        <w:pStyle w:val="a4"/>
        <w:rPr>
          <w:rFonts w:ascii="Times New Roman" w:hAnsi="Times New Roman" w:cs="Times New Roman"/>
        </w:rPr>
      </w:pPr>
      <w:r w:rsidRPr="00E72C16">
        <w:rPr>
          <w:rFonts w:ascii="Times New Roman" w:hAnsi="Times New Roman" w:cs="Times New Roman"/>
          <w:b/>
        </w:rPr>
        <w:t>Срок исполнения услуги</w:t>
      </w:r>
      <w:r>
        <w:rPr>
          <w:rFonts w:ascii="Times New Roman" w:hAnsi="Times New Roman" w:cs="Times New Roman"/>
          <w:b/>
        </w:rPr>
        <w:t xml:space="preserve">: </w:t>
      </w:r>
      <w:r>
        <w:rPr>
          <w:rFonts w:ascii="Times New Roman" w:hAnsi="Times New Roman" w:cs="Times New Roman"/>
        </w:rPr>
        <w:t>Один раз в год</w:t>
      </w:r>
    </w:p>
    <w:p w:rsidR="00470D5C" w:rsidRDefault="00470D5C" w:rsidP="00470D5C">
      <w:pPr>
        <w:spacing w:after="0" w:line="240" w:lineRule="auto"/>
        <w:rPr>
          <w:rFonts w:ascii="Times New Roman" w:hAnsi="Times New Roman" w:cs="Times New Roman"/>
        </w:rPr>
      </w:pPr>
      <w:r w:rsidRPr="00E72C16">
        <w:rPr>
          <w:rFonts w:ascii="Times New Roman" w:hAnsi="Times New Roman" w:cs="Times New Roman"/>
          <w:b/>
        </w:rPr>
        <w:t xml:space="preserve">Место </w:t>
      </w:r>
      <w:r>
        <w:rPr>
          <w:rFonts w:ascii="Times New Roman" w:hAnsi="Times New Roman" w:cs="Times New Roman"/>
          <w:b/>
        </w:rPr>
        <w:t xml:space="preserve">проведения услуги: </w:t>
      </w:r>
      <w:r>
        <w:rPr>
          <w:rFonts w:ascii="Times New Roman" w:hAnsi="Times New Roman" w:cs="Times New Roman"/>
        </w:rPr>
        <w:t>г</w:t>
      </w:r>
      <w:r w:rsidRPr="00EE40EE">
        <w:rPr>
          <w:rFonts w:ascii="Times New Roman" w:hAnsi="Times New Roman" w:cs="Times New Roman"/>
        </w:rPr>
        <w:t xml:space="preserve">. </w:t>
      </w:r>
      <w:r>
        <w:rPr>
          <w:rFonts w:ascii="Times New Roman" w:hAnsi="Times New Roman" w:cs="Times New Roman"/>
          <w:lang w:val="kk-KZ"/>
        </w:rPr>
        <w:t>Астана</w:t>
      </w:r>
      <w:r>
        <w:rPr>
          <w:rFonts w:ascii="Times New Roman" w:hAnsi="Times New Roman" w:cs="Times New Roman"/>
        </w:rPr>
        <w:t>, проспект</w:t>
      </w:r>
      <w:r w:rsidRPr="00EE40EE">
        <w:rPr>
          <w:rFonts w:ascii="Times New Roman" w:hAnsi="Times New Roman" w:cs="Times New Roman"/>
        </w:rPr>
        <w:t xml:space="preserve"> </w:t>
      </w:r>
      <w:r>
        <w:rPr>
          <w:rFonts w:ascii="Times New Roman" w:hAnsi="Times New Roman" w:cs="Times New Roman"/>
        </w:rPr>
        <w:t>Абылай Хана 42</w:t>
      </w:r>
    </w:p>
    <w:p w:rsidR="00470D5C" w:rsidRDefault="00470D5C" w:rsidP="005A510D">
      <w:pPr>
        <w:pStyle w:val="a4"/>
        <w:rPr>
          <w:rFonts w:ascii="Times New Roman" w:hAnsi="Times New Roman" w:cs="Times New Roman"/>
          <w:b/>
          <w:color w:val="000000"/>
          <w:spacing w:val="2"/>
          <w:sz w:val="24"/>
          <w:szCs w:val="24"/>
          <w:shd w:val="clear" w:color="auto" w:fill="FFFFFF"/>
        </w:rPr>
      </w:pPr>
    </w:p>
    <w:p w:rsidR="00A123D5" w:rsidRDefault="00480CF5" w:rsidP="00A123D5">
      <w:pPr>
        <w:spacing w:after="0" w:line="240" w:lineRule="auto"/>
        <w:rPr>
          <w:rFonts w:ascii="Times New Roman" w:hAnsi="Times New Roman"/>
        </w:rPr>
      </w:pPr>
      <w:r w:rsidRPr="00480CF5">
        <w:rPr>
          <w:rFonts w:ascii="Times New Roman" w:hAnsi="Times New Roman"/>
          <w:b/>
          <w:sz w:val="24"/>
          <w:szCs w:val="24"/>
        </w:rPr>
        <w:t>Техническому обслуживанию Аппарата искусственного кровообращения   Stockert S5</w:t>
      </w:r>
      <w:r>
        <w:rPr>
          <w:rFonts w:ascii="Times New Roman" w:hAnsi="Times New Roman"/>
        </w:rPr>
        <w:t>.</w:t>
      </w:r>
    </w:p>
    <w:p w:rsidR="00480CF5" w:rsidRDefault="00480CF5" w:rsidP="00A123D5">
      <w:pPr>
        <w:spacing w:after="0" w:line="240" w:lineRule="auto"/>
        <w:rPr>
          <w:rFonts w:ascii="Times New Roman" w:hAnsi="Times New Roman"/>
        </w:rPr>
      </w:pP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 Проверка электрической безопасности</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2. Калибровка скорости роликовых насосов</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3. Проведение тестирования систем предупреждения</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4. Проверка системы питания в сервисном режиме</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5. Настройка/регулировка экрана Перфузии</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6. Чистка и смазка роликовых насосов</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7. Чистка и смазка зажимов магистралей</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8. Чистка и смазка направляющих</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9. Проведение тестов каждого датчика с</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протоколированием их реакции на систему</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предупреждения</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10. Имитация аварийных ситуаций системы</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предупреждения</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11. Регулировка роликовых насосов</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12. Проверка механизмов на износ</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13. Пост сервисная проверка настроек насосов</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14. Протоколирование проведения регламентного</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сервисного обслуживания согласно стандартам завода</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15. Установка обновления ПО под нужды оперблока</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16. Установка сервисных наборов на теплообменник</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17. Техническое обслуживание и калибровка ТРУ</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18. Замена крышек насосов, при необходимости</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19. Замена направляющих роликов, при</w:t>
      </w:r>
    </w:p>
    <w:p w:rsidR="00480CF5" w:rsidRPr="00480CF5" w:rsidRDefault="00480CF5" w:rsidP="00480CF5">
      <w:pPr>
        <w:spacing w:after="0" w:line="240" w:lineRule="auto"/>
        <w:rPr>
          <w:rFonts w:ascii="Times New Roman" w:hAnsi="Times New Roman"/>
          <w:sz w:val="24"/>
          <w:szCs w:val="24"/>
        </w:rPr>
      </w:pPr>
      <w:r w:rsidRPr="00480CF5">
        <w:rPr>
          <w:rFonts w:ascii="Times New Roman" w:hAnsi="Times New Roman"/>
          <w:sz w:val="24"/>
          <w:szCs w:val="24"/>
        </w:rPr>
        <w:t>необходимости</w:t>
      </w:r>
    </w:p>
    <w:p w:rsidR="00480CF5" w:rsidRPr="00741D0E" w:rsidRDefault="00480CF5" w:rsidP="00A123D5">
      <w:pPr>
        <w:spacing w:after="0" w:line="240" w:lineRule="auto"/>
        <w:rPr>
          <w:rFonts w:ascii="Times New Roman" w:hAnsi="Times New Roman"/>
          <w:sz w:val="24"/>
          <w:szCs w:val="24"/>
        </w:rPr>
      </w:pPr>
      <w:r w:rsidRPr="00480CF5">
        <w:rPr>
          <w:rFonts w:ascii="Times New Roman" w:hAnsi="Times New Roman"/>
          <w:sz w:val="24"/>
          <w:szCs w:val="24"/>
        </w:rPr>
        <w:t>20. Замена кнопок питания, при необходимости</w:t>
      </w:r>
      <w:bookmarkStart w:id="0" w:name="_GoBack"/>
      <w:bookmarkEnd w:id="0"/>
    </w:p>
    <w:p w:rsidR="00480CF5" w:rsidRDefault="00480CF5" w:rsidP="00A123D5">
      <w:pPr>
        <w:spacing w:after="0" w:line="240" w:lineRule="auto"/>
        <w:rPr>
          <w:rFonts w:ascii="Times New Roman" w:hAnsi="Times New Roman"/>
        </w:rPr>
      </w:pPr>
    </w:p>
    <w:p w:rsidR="00A123D5" w:rsidRDefault="00A123D5" w:rsidP="00480CF5">
      <w:pPr>
        <w:pStyle w:val="a3"/>
        <w:tabs>
          <w:tab w:val="left" w:pos="0"/>
          <w:tab w:val="left" w:pos="1134"/>
        </w:tabs>
        <w:spacing w:after="0" w:line="240" w:lineRule="auto"/>
        <w:ind w:left="360"/>
        <w:jc w:val="both"/>
        <w:rPr>
          <w:rFonts w:ascii="Times New Roman" w:hAnsi="Times New Roman"/>
          <w:sz w:val="24"/>
          <w:szCs w:val="24"/>
        </w:rPr>
      </w:pPr>
      <w:bookmarkStart w:id="1" w:name="_Hlk125110985"/>
      <w:r>
        <w:rPr>
          <w:rFonts w:ascii="Times New Roman" w:hAnsi="Times New Roman"/>
          <w:b/>
          <w:sz w:val="24"/>
          <w:szCs w:val="24"/>
        </w:rPr>
        <w:t>Обязательные требования к Потенциальному поставщику</w:t>
      </w:r>
      <w:r>
        <w:rPr>
          <w:rFonts w:ascii="Times New Roman" w:hAnsi="Times New Roman"/>
          <w:sz w:val="24"/>
          <w:szCs w:val="24"/>
        </w:rPr>
        <w:t xml:space="preserve">, с учетом специфики деятельности Заказчика в области здравоохранения, в целях обеспечения бесперебойной, безопасной деятельности оборудования: обладать соответствующими материальными и трудовыми ресурсами, достаточными для исполнения обязательств по Договору. </w:t>
      </w:r>
    </w:p>
    <w:bookmarkEnd w:id="1"/>
    <w:p w:rsidR="00A123D5" w:rsidRDefault="00A123D5" w:rsidP="00480CF5">
      <w:pPr>
        <w:tabs>
          <w:tab w:val="left" w:pos="0"/>
          <w:tab w:val="left" w:pos="1134"/>
        </w:tabs>
        <w:spacing w:after="0" w:line="240" w:lineRule="auto"/>
        <w:ind w:left="966"/>
        <w:jc w:val="both"/>
        <w:rPr>
          <w:rFonts w:ascii="Times New Roman" w:hAnsi="Times New Roman"/>
          <w:sz w:val="24"/>
          <w:szCs w:val="24"/>
        </w:rPr>
      </w:pPr>
      <w:r>
        <w:rPr>
          <w:rFonts w:ascii="Times New Roman" w:hAnsi="Times New Roman"/>
          <w:sz w:val="24"/>
          <w:szCs w:val="24"/>
        </w:rPr>
        <w:lastRenderedPageBreak/>
        <w:t xml:space="preserve">  </w:t>
      </w:r>
      <w:bookmarkStart w:id="2" w:name="_Hlk125110951"/>
      <w:r>
        <w:rPr>
          <w:rFonts w:ascii="Times New Roman" w:hAnsi="Times New Roman"/>
          <w:sz w:val="24"/>
          <w:szCs w:val="24"/>
        </w:rPr>
        <w:t xml:space="preserve">Наличие трудовых ресурсов – не менее одного инженера с сертификатом о прохождении обучения по ремонту и техническому обслуживанию оборудования. </w:t>
      </w:r>
    </w:p>
    <w:p w:rsidR="00A123D5" w:rsidRDefault="00A123D5" w:rsidP="00480CF5">
      <w:pPr>
        <w:tabs>
          <w:tab w:val="left" w:pos="0"/>
          <w:tab w:val="left" w:pos="1134"/>
        </w:tabs>
        <w:spacing w:after="0" w:line="240" w:lineRule="auto"/>
        <w:ind w:left="966"/>
        <w:jc w:val="both"/>
        <w:rPr>
          <w:rFonts w:ascii="Times New Roman" w:hAnsi="Times New Roman"/>
          <w:sz w:val="24"/>
          <w:szCs w:val="24"/>
        </w:rPr>
      </w:pPr>
      <w:r>
        <w:rPr>
          <w:rFonts w:ascii="Times New Roman" w:hAnsi="Times New Roman"/>
          <w:sz w:val="24"/>
          <w:szCs w:val="24"/>
        </w:rPr>
        <w:t xml:space="preserve">Поставщик обязан иметь в наличии актуальный сервисный </w:t>
      </w:r>
      <w:r w:rsidR="00480CF5">
        <w:rPr>
          <w:rFonts w:ascii="Times New Roman" w:hAnsi="Times New Roman"/>
          <w:sz w:val="24"/>
          <w:szCs w:val="24"/>
        </w:rPr>
        <w:t>доступ для</w:t>
      </w:r>
      <w:r>
        <w:rPr>
          <w:rFonts w:ascii="Times New Roman" w:hAnsi="Times New Roman"/>
          <w:sz w:val="24"/>
          <w:szCs w:val="24"/>
        </w:rPr>
        <w:t xml:space="preserve"> доступа в сервисные функции программного обеспечения для быстрой, детальной и точной диагностики состояния аппарата.</w:t>
      </w:r>
    </w:p>
    <w:bookmarkEnd w:id="2"/>
    <w:p w:rsidR="00A123D5" w:rsidRDefault="00A123D5" w:rsidP="005A510D">
      <w:pPr>
        <w:pStyle w:val="a4"/>
        <w:rPr>
          <w:rFonts w:ascii="Times New Roman" w:hAnsi="Times New Roman" w:cs="Times New Roman"/>
          <w:b/>
          <w:color w:val="000000"/>
          <w:spacing w:val="2"/>
          <w:sz w:val="24"/>
          <w:szCs w:val="24"/>
          <w:shd w:val="clear" w:color="auto" w:fill="FFFFFF"/>
        </w:rPr>
      </w:pPr>
    </w:p>
    <w:p w:rsidR="00A123D5" w:rsidRDefault="00A123D5" w:rsidP="005A510D">
      <w:pPr>
        <w:pStyle w:val="a4"/>
        <w:rPr>
          <w:rFonts w:ascii="Times New Roman" w:hAnsi="Times New Roman" w:cs="Times New Roman"/>
          <w:b/>
          <w:color w:val="000000"/>
          <w:spacing w:val="2"/>
          <w:sz w:val="24"/>
          <w:szCs w:val="24"/>
          <w:shd w:val="clear" w:color="auto" w:fill="FFFFFF"/>
        </w:rPr>
      </w:pPr>
    </w:p>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AB3A1C">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28" w:rsidRDefault="00C26428" w:rsidP="0067488F">
      <w:pPr>
        <w:spacing w:after="0" w:line="240" w:lineRule="auto"/>
      </w:pPr>
      <w:r>
        <w:separator/>
      </w:r>
    </w:p>
  </w:endnote>
  <w:endnote w:type="continuationSeparator" w:id="0">
    <w:p w:rsidR="00C26428" w:rsidRDefault="00C26428"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28" w:rsidRDefault="00C26428" w:rsidP="0067488F">
      <w:pPr>
        <w:spacing w:after="0" w:line="240" w:lineRule="auto"/>
      </w:pPr>
      <w:r>
        <w:separator/>
      </w:r>
    </w:p>
  </w:footnote>
  <w:footnote w:type="continuationSeparator" w:id="0">
    <w:p w:rsidR="00C26428" w:rsidRDefault="00C26428"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D0E6B"/>
    <w:multiLevelType w:val="multilevel"/>
    <w:tmpl w:val="3E8004C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52B54C6"/>
    <w:multiLevelType w:val="multilevel"/>
    <w:tmpl w:val="3E8004C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3"/>
  </w:num>
  <w:num w:numId="3">
    <w:abstractNumId w:val="4"/>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41417"/>
    <w:rsid w:val="001B7E14"/>
    <w:rsid w:val="001C7C7B"/>
    <w:rsid w:val="001F3283"/>
    <w:rsid w:val="00203492"/>
    <w:rsid w:val="00223FB9"/>
    <w:rsid w:val="00285B8D"/>
    <w:rsid w:val="002B741F"/>
    <w:rsid w:val="0031397A"/>
    <w:rsid w:val="003332D8"/>
    <w:rsid w:val="003A74E7"/>
    <w:rsid w:val="003C260C"/>
    <w:rsid w:val="0040191E"/>
    <w:rsid w:val="004169E8"/>
    <w:rsid w:val="00426211"/>
    <w:rsid w:val="00470D5C"/>
    <w:rsid w:val="004766D3"/>
    <w:rsid w:val="00480CF5"/>
    <w:rsid w:val="004C2213"/>
    <w:rsid w:val="00503C6D"/>
    <w:rsid w:val="005401D8"/>
    <w:rsid w:val="0055417D"/>
    <w:rsid w:val="005A510D"/>
    <w:rsid w:val="005B355D"/>
    <w:rsid w:val="005E1A85"/>
    <w:rsid w:val="00632EAF"/>
    <w:rsid w:val="00666836"/>
    <w:rsid w:val="0067488F"/>
    <w:rsid w:val="0069068F"/>
    <w:rsid w:val="00693872"/>
    <w:rsid w:val="00696CB1"/>
    <w:rsid w:val="006E2859"/>
    <w:rsid w:val="00713343"/>
    <w:rsid w:val="0072291C"/>
    <w:rsid w:val="007318E0"/>
    <w:rsid w:val="00741D0E"/>
    <w:rsid w:val="007822A1"/>
    <w:rsid w:val="00784F67"/>
    <w:rsid w:val="007935C8"/>
    <w:rsid w:val="007F34D3"/>
    <w:rsid w:val="00804139"/>
    <w:rsid w:val="008058B5"/>
    <w:rsid w:val="00827738"/>
    <w:rsid w:val="0083191B"/>
    <w:rsid w:val="00845F48"/>
    <w:rsid w:val="00873C8E"/>
    <w:rsid w:val="008B02DC"/>
    <w:rsid w:val="008D20FF"/>
    <w:rsid w:val="00905786"/>
    <w:rsid w:val="00920BAF"/>
    <w:rsid w:val="009470D0"/>
    <w:rsid w:val="00967D45"/>
    <w:rsid w:val="009C4DE0"/>
    <w:rsid w:val="00A05877"/>
    <w:rsid w:val="00A123D5"/>
    <w:rsid w:val="00A25C76"/>
    <w:rsid w:val="00A56A6B"/>
    <w:rsid w:val="00A6634C"/>
    <w:rsid w:val="00A66547"/>
    <w:rsid w:val="00AA6147"/>
    <w:rsid w:val="00AB3A1C"/>
    <w:rsid w:val="00AD1F6F"/>
    <w:rsid w:val="00B0144D"/>
    <w:rsid w:val="00B37FF5"/>
    <w:rsid w:val="00B610A6"/>
    <w:rsid w:val="00B62B74"/>
    <w:rsid w:val="00B72712"/>
    <w:rsid w:val="00BF385B"/>
    <w:rsid w:val="00C04B5E"/>
    <w:rsid w:val="00C26428"/>
    <w:rsid w:val="00C84386"/>
    <w:rsid w:val="00CF1C53"/>
    <w:rsid w:val="00D0222C"/>
    <w:rsid w:val="00D03683"/>
    <w:rsid w:val="00D706DD"/>
    <w:rsid w:val="00D7166C"/>
    <w:rsid w:val="00D848B3"/>
    <w:rsid w:val="00DA577B"/>
    <w:rsid w:val="00DD6690"/>
    <w:rsid w:val="00DE27C5"/>
    <w:rsid w:val="00E0588C"/>
    <w:rsid w:val="00E118BF"/>
    <w:rsid w:val="00E13A4F"/>
    <w:rsid w:val="00E20224"/>
    <w:rsid w:val="00E21C1D"/>
    <w:rsid w:val="00E72C16"/>
    <w:rsid w:val="00E971E8"/>
    <w:rsid w:val="00EA4D33"/>
    <w:rsid w:val="00F21479"/>
    <w:rsid w:val="00F379AB"/>
    <w:rsid w:val="00F4347E"/>
    <w:rsid w:val="00F63DF7"/>
    <w:rsid w:val="00F73478"/>
    <w:rsid w:val="00FA41D2"/>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A153"/>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AFC4-AA20-4FE1-B74F-88753A80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8</cp:revision>
  <cp:lastPrinted>2023-06-05T04:58:00Z</cp:lastPrinted>
  <dcterms:created xsi:type="dcterms:W3CDTF">2024-09-03T04:28:00Z</dcterms:created>
  <dcterms:modified xsi:type="dcterms:W3CDTF">2024-09-11T07:22:00Z</dcterms:modified>
</cp:coreProperties>
</file>