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7B75" w14:textId="77777777" w:rsidR="007E17E1" w:rsidRPr="00130718" w:rsidRDefault="007E17E1" w:rsidP="007E17E1">
      <w:pPr>
        <w:pStyle w:val="a3"/>
        <w:spacing w:before="0" w:beforeAutospacing="0" w:after="0" w:afterAutospacing="0"/>
        <w:ind w:left="5387" w:right="-468"/>
        <w:jc w:val="right"/>
        <w:rPr>
          <w:b/>
          <w:sz w:val="28"/>
          <w:szCs w:val="28"/>
        </w:rPr>
      </w:pPr>
      <w:bookmarkStart w:id="0" w:name="_GoBack"/>
      <w:bookmarkEnd w:id="0"/>
      <w:r w:rsidRPr="00130718">
        <w:rPr>
          <w:b/>
          <w:sz w:val="28"/>
          <w:szCs w:val="28"/>
        </w:rPr>
        <w:t>«УТВЕРЖДАЮ»</w:t>
      </w:r>
    </w:p>
    <w:p w14:paraId="0EACF39A" w14:textId="77777777" w:rsidR="007E17E1" w:rsidRDefault="007E17E1" w:rsidP="007E17E1">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1C0A01FC" w14:textId="77777777" w:rsidR="007E17E1" w:rsidRPr="00130718" w:rsidRDefault="007E17E1" w:rsidP="007E17E1">
      <w:pPr>
        <w:pStyle w:val="a3"/>
        <w:spacing w:before="0" w:beforeAutospacing="0" w:after="0" w:afterAutospacing="0"/>
        <w:ind w:left="5387" w:right="-468"/>
        <w:jc w:val="right"/>
        <w:rPr>
          <w:b/>
          <w:sz w:val="28"/>
          <w:szCs w:val="28"/>
        </w:rPr>
      </w:pPr>
      <w:r>
        <w:rPr>
          <w:b/>
          <w:sz w:val="28"/>
          <w:szCs w:val="28"/>
        </w:rPr>
        <w:t>Купенов Б.Г.</w:t>
      </w:r>
      <w:r w:rsidRPr="00130718">
        <w:rPr>
          <w:b/>
          <w:sz w:val="28"/>
          <w:szCs w:val="28"/>
        </w:rPr>
        <w:t xml:space="preserve"> _______________</w:t>
      </w:r>
    </w:p>
    <w:p w14:paraId="46FAEC60" w14:textId="77777777" w:rsidR="007E17E1" w:rsidRDefault="007E17E1" w:rsidP="007E17E1">
      <w:pPr>
        <w:pStyle w:val="a3"/>
        <w:spacing w:before="0" w:beforeAutospacing="0" w:after="0" w:afterAutospacing="0"/>
        <w:ind w:right="-468"/>
        <w:jc w:val="right"/>
        <w:rPr>
          <w:b/>
          <w:sz w:val="28"/>
          <w:szCs w:val="28"/>
        </w:rPr>
      </w:pPr>
      <w:r w:rsidRPr="00130718">
        <w:rPr>
          <w:b/>
          <w:sz w:val="28"/>
          <w:szCs w:val="28"/>
        </w:rPr>
        <w:t>м.п.</w:t>
      </w:r>
    </w:p>
    <w:p w14:paraId="021742AB" w14:textId="77777777" w:rsidR="00072C8F" w:rsidRDefault="00072C8F" w:rsidP="00764AD7">
      <w:pPr>
        <w:pStyle w:val="a3"/>
        <w:spacing w:before="0" w:beforeAutospacing="0" w:after="0" w:afterAutospacing="0"/>
        <w:ind w:right="-468"/>
        <w:jc w:val="center"/>
        <w:rPr>
          <w:b/>
          <w:sz w:val="28"/>
          <w:szCs w:val="28"/>
        </w:rPr>
      </w:pPr>
    </w:p>
    <w:p w14:paraId="4E125E88" w14:textId="6FD60F56"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66D2CE67" w:rsidR="00C612D9" w:rsidRPr="00693CF5" w:rsidRDefault="00C100D6" w:rsidP="00764AD7">
      <w:pPr>
        <w:pStyle w:val="a3"/>
        <w:spacing w:before="0" w:beforeAutospacing="0" w:after="0" w:afterAutospacing="0"/>
        <w:ind w:right="-468"/>
        <w:jc w:val="center"/>
        <w:rPr>
          <w:b/>
          <w:sz w:val="28"/>
          <w:szCs w:val="28"/>
        </w:rPr>
      </w:pPr>
      <w:r>
        <w:rPr>
          <w:b/>
          <w:sz w:val="28"/>
          <w:szCs w:val="28"/>
          <w:lang w:val="kk-KZ"/>
        </w:rPr>
        <w:t xml:space="preserve">Диски </w:t>
      </w:r>
      <w:r>
        <w:rPr>
          <w:b/>
          <w:sz w:val="28"/>
          <w:szCs w:val="28"/>
          <w:lang w:val="en-US"/>
        </w:rPr>
        <w:t>DVD</w:t>
      </w:r>
      <w:r w:rsidRPr="00693CF5">
        <w:rPr>
          <w:b/>
          <w:sz w:val="28"/>
          <w:szCs w:val="28"/>
        </w:rPr>
        <w:t>-</w:t>
      </w:r>
      <w:r>
        <w:rPr>
          <w:b/>
          <w:sz w:val="28"/>
          <w:szCs w:val="28"/>
          <w:lang w:val="en-US"/>
        </w:rPr>
        <w:t>R</w:t>
      </w:r>
    </w:p>
    <w:p w14:paraId="7ED9535C" w14:textId="77777777" w:rsidR="00D957FC" w:rsidRDefault="00D957FC"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40F558F5" w:rsidR="00764AD7" w:rsidRPr="00C100D6" w:rsidRDefault="00C100D6" w:rsidP="00693CF5">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 xml:space="preserve">Диски </w:t>
            </w:r>
            <w:r w:rsidR="00693CF5">
              <w:rPr>
                <w:rFonts w:ascii="Times New Roman" w:hAnsi="Times New Roman" w:cs="Times New Roman"/>
                <w:sz w:val="24"/>
                <w:szCs w:val="24"/>
                <w:lang w:val="en-US"/>
              </w:rPr>
              <w:t>C</w:t>
            </w:r>
            <w:r>
              <w:rPr>
                <w:rFonts w:ascii="Times New Roman" w:hAnsi="Times New Roman" w:cs="Times New Roman"/>
                <w:sz w:val="24"/>
                <w:szCs w:val="24"/>
                <w:lang w:val="en-US"/>
              </w:rPr>
              <w:t>D-R</w:t>
            </w:r>
          </w:p>
        </w:tc>
        <w:tc>
          <w:tcPr>
            <w:tcW w:w="1016" w:type="pct"/>
          </w:tcPr>
          <w:p w14:paraId="676F0E40" w14:textId="2D966879" w:rsidR="00764AD7" w:rsidRPr="00C100D6" w:rsidRDefault="00693CF5" w:rsidP="00B073A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70</w:t>
            </w:r>
            <w:r w:rsidR="00C100D6">
              <w:rPr>
                <w:rFonts w:ascii="Times New Roman" w:hAnsi="Times New Roman" w:cs="Times New Roman"/>
                <w:sz w:val="24"/>
                <w:szCs w:val="24"/>
                <w:lang w:val="en-US"/>
              </w:rPr>
              <w:t>00</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70A53DFA"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7E17E1">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6A60341E" w:rsidR="002169D4" w:rsidRPr="00C42D69"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C42D69">
        <w:rPr>
          <w:rFonts w:ascii="Times New Roman" w:hAnsi="Times New Roman" w:cs="Times New Roman"/>
          <w:b/>
          <w:bCs/>
          <w:sz w:val="28"/>
          <w:szCs w:val="28"/>
        </w:rPr>
        <w:t xml:space="preserve">Раздел </w:t>
      </w:r>
      <w:r w:rsidR="007E17E1">
        <w:rPr>
          <w:rFonts w:ascii="Times New Roman" w:hAnsi="Times New Roman" w:cs="Times New Roman"/>
          <w:b/>
          <w:bCs/>
          <w:sz w:val="28"/>
          <w:szCs w:val="28"/>
        </w:rPr>
        <w:t>1</w:t>
      </w:r>
      <w:r w:rsidRPr="00C42D69">
        <w:rPr>
          <w:rFonts w:ascii="Times New Roman" w:hAnsi="Times New Roman" w:cs="Times New Roman"/>
          <w:b/>
          <w:bCs/>
          <w:sz w:val="28"/>
          <w:szCs w:val="28"/>
        </w:rPr>
        <w:t xml:space="preserve">. Технические и качественные характеристики: </w:t>
      </w:r>
    </w:p>
    <w:p w14:paraId="7B8E494C" w14:textId="20D9583D" w:rsidR="00B93694" w:rsidRPr="00C42D69" w:rsidRDefault="00B93694" w:rsidP="00B93694">
      <w:pPr>
        <w:spacing w:line="240" w:lineRule="auto"/>
        <w:ind w:firstLine="426"/>
        <w:jc w:val="both"/>
        <w:rPr>
          <w:rFonts w:ascii="Times New Roman" w:hAnsi="Times New Roman" w:cs="Times New Roman"/>
          <w:b/>
          <w:sz w:val="28"/>
          <w:szCs w:val="28"/>
        </w:rPr>
      </w:pPr>
    </w:p>
    <w:tbl>
      <w:tblPr>
        <w:tblW w:w="9351" w:type="dxa"/>
        <w:tblLook w:val="04A0" w:firstRow="1" w:lastRow="0" w:firstColumn="1" w:lastColumn="0" w:noHBand="0" w:noVBand="1"/>
      </w:tblPr>
      <w:tblGrid>
        <w:gridCol w:w="442"/>
        <w:gridCol w:w="4373"/>
        <w:gridCol w:w="4536"/>
      </w:tblGrid>
      <w:tr w:rsidR="00D957FC" w:rsidRPr="00643EC0" w14:paraId="5E18F9EB" w14:textId="77777777"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786FD22B" w14:textId="2BAA3678" w:rsidR="00D957FC" w:rsidRPr="00E87A54" w:rsidRDefault="00D957FC" w:rsidP="00643EC0">
            <w:pPr>
              <w:spacing w:after="0" w:line="240" w:lineRule="auto"/>
              <w:rPr>
                <w:rFonts w:ascii="Times New Roman" w:eastAsia="Times New Roman" w:hAnsi="Times New Roman" w:cs="Times New Roman"/>
                <w:b/>
                <w:sz w:val="20"/>
                <w:szCs w:val="20"/>
              </w:rPr>
            </w:pPr>
            <w:r w:rsidRPr="00E87A54">
              <w:rPr>
                <w:rFonts w:ascii="Times New Roman" w:eastAsia="Times New Roman" w:hAnsi="Times New Roman" w:cs="Times New Roman"/>
                <w:b/>
                <w:sz w:val="20"/>
                <w:szCs w:val="20"/>
              </w:rPr>
              <w:t>№</w:t>
            </w:r>
          </w:p>
        </w:tc>
        <w:tc>
          <w:tcPr>
            <w:tcW w:w="4373" w:type="dxa"/>
            <w:tcBorders>
              <w:top w:val="single" w:sz="4" w:space="0" w:color="000000"/>
              <w:left w:val="single" w:sz="4" w:space="0" w:color="000000"/>
              <w:bottom w:val="single" w:sz="4" w:space="0" w:color="000000"/>
              <w:right w:val="single" w:sz="4" w:space="0" w:color="000000"/>
            </w:tcBorders>
            <w:vAlign w:val="center"/>
          </w:tcPr>
          <w:p w14:paraId="74DEC244" w14:textId="5CF4EEE7" w:rsidR="00D957FC" w:rsidRPr="00E87A54" w:rsidRDefault="00D957FC" w:rsidP="00643EC0">
            <w:pPr>
              <w:spacing w:after="0" w:line="240" w:lineRule="auto"/>
              <w:rPr>
                <w:rFonts w:ascii="Times New Roman" w:hAnsi="Times New Roman" w:cs="Times New Roman"/>
                <w:b/>
                <w:sz w:val="24"/>
                <w:szCs w:val="24"/>
              </w:rPr>
            </w:pPr>
            <w:r w:rsidRPr="00E87A54">
              <w:rPr>
                <w:rFonts w:ascii="Times New Roman" w:hAnsi="Times New Roman" w:cs="Times New Roman"/>
                <w:b/>
                <w:sz w:val="24"/>
                <w:szCs w:val="24"/>
              </w:rPr>
              <w:t>Наименование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9448" w14:textId="3B7DFE04" w:rsidR="00D957FC" w:rsidRPr="00E87A54" w:rsidRDefault="00D957FC" w:rsidP="00643EC0">
            <w:pPr>
              <w:spacing w:after="0" w:line="240" w:lineRule="auto"/>
              <w:rPr>
                <w:rFonts w:ascii="Times New Roman" w:hAnsi="Times New Roman" w:cs="Times New Roman"/>
                <w:b/>
                <w:sz w:val="24"/>
                <w:szCs w:val="24"/>
              </w:rPr>
            </w:pPr>
            <w:r w:rsidRPr="00E87A54">
              <w:rPr>
                <w:rFonts w:ascii="Times New Roman" w:hAnsi="Times New Roman" w:cs="Times New Roman"/>
                <w:b/>
                <w:sz w:val="24"/>
                <w:szCs w:val="24"/>
              </w:rPr>
              <w:t>Характеристика</w:t>
            </w:r>
          </w:p>
        </w:tc>
      </w:tr>
      <w:tr w:rsidR="00D957FC" w:rsidRPr="007E17E1" w14:paraId="0B69E466" w14:textId="4BC5DCF2"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3C4A3349" w14:textId="55F1F93F"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1</w:t>
            </w:r>
          </w:p>
        </w:tc>
        <w:tc>
          <w:tcPr>
            <w:tcW w:w="4373" w:type="dxa"/>
            <w:tcBorders>
              <w:top w:val="single" w:sz="4" w:space="0" w:color="000000"/>
              <w:left w:val="single" w:sz="4" w:space="0" w:color="000000"/>
              <w:bottom w:val="single" w:sz="4" w:space="0" w:color="000000"/>
              <w:right w:val="single" w:sz="4" w:space="0" w:color="000000"/>
            </w:tcBorders>
            <w:vAlign w:val="center"/>
          </w:tcPr>
          <w:p w14:paraId="7CAF7AFE" w14:textId="2A17FFE4" w:rsidR="00D957FC" w:rsidRPr="00C100D6" w:rsidRDefault="00C100D6" w:rsidP="00643E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Тип</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2AD2A" w14:textId="7C409E45" w:rsidR="00D957FC" w:rsidRPr="00CF4DEA" w:rsidRDefault="00693CF5" w:rsidP="000C449B">
            <w:pPr>
              <w:spacing w:after="0" w:line="240" w:lineRule="auto"/>
              <w:rPr>
                <w:rFonts w:ascii="Times New Roman" w:hAnsi="Times New Roman" w:cs="Times New Roman"/>
                <w:sz w:val="24"/>
                <w:szCs w:val="24"/>
              </w:rPr>
            </w:pPr>
            <w:r>
              <w:rPr>
                <w:rFonts w:ascii="Segoe UI" w:hAnsi="Segoe UI" w:cs="Segoe UI"/>
                <w:color w:val="01011B"/>
                <w:sz w:val="21"/>
                <w:szCs w:val="21"/>
                <w:shd w:val="clear" w:color="auto" w:fill="FFFFFF"/>
                <w:lang w:val="en-US"/>
              </w:rPr>
              <w:t>C</w:t>
            </w:r>
            <w:r w:rsidR="00C100D6">
              <w:rPr>
                <w:rFonts w:ascii="Segoe UI" w:hAnsi="Segoe UI" w:cs="Segoe UI"/>
                <w:color w:val="01011B"/>
                <w:sz w:val="21"/>
                <w:szCs w:val="21"/>
                <w:shd w:val="clear" w:color="auto" w:fill="FFFFFF"/>
              </w:rPr>
              <w:t>D-R</w:t>
            </w:r>
          </w:p>
        </w:tc>
      </w:tr>
      <w:tr w:rsidR="00D957FC" w:rsidRPr="00643EC0" w14:paraId="5DF4A301" w14:textId="7B34CCDF"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250E8ED2" w14:textId="2A7078D4"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2</w:t>
            </w:r>
          </w:p>
        </w:tc>
        <w:tc>
          <w:tcPr>
            <w:tcW w:w="4373" w:type="dxa"/>
            <w:tcBorders>
              <w:top w:val="nil"/>
              <w:left w:val="single" w:sz="4" w:space="0" w:color="000000"/>
              <w:bottom w:val="single" w:sz="4" w:space="0" w:color="000000"/>
              <w:right w:val="single" w:sz="4" w:space="0" w:color="000000"/>
            </w:tcBorders>
            <w:vAlign w:val="center"/>
          </w:tcPr>
          <w:p w14:paraId="08BF8143" w14:textId="3D997DB2" w:rsidR="00D957FC" w:rsidRPr="00C100D6" w:rsidRDefault="00C100D6" w:rsidP="00643EC0">
            <w:pPr>
              <w:spacing w:after="0" w:line="240" w:lineRule="auto"/>
              <w:rPr>
                <w:rFonts w:ascii="Times New Roman" w:hAnsi="Times New Roman" w:cs="Times New Roman"/>
                <w:sz w:val="24"/>
                <w:szCs w:val="24"/>
                <w:lang w:val="kk-KZ"/>
              </w:rPr>
            </w:pPr>
            <w:r w:rsidRPr="00C100D6">
              <w:rPr>
                <w:rFonts w:ascii="Times New Roman" w:hAnsi="Times New Roman" w:cs="Times New Roman"/>
                <w:sz w:val="24"/>
                <w:szCs w:val="24"/>
                <w:lang w:val="kk-KZ"/>
              </w:rPr>
              <w:t>Скорость чтения</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786BE31C" w14:textId="4F5FCF0B" w:rsidR="00D957FC" w:rsidRPr="00C100D6" w:rsidRDefault="00C100D6" w:rsidP="00693C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Не менее </w:t>
            </w:r>
            <w:r w:rsidR="00693CF5">
              <w:rPr>
                <w:rFonts w:ascii="Segoe UI" w:hAnsi="Segoe UI" w:cs="Segoe UI"/>
                <w:color w:val="01011B"/>
                <w:sz w:val="21"/>
                <w:szCs w:val="21"/>
                <w:shd w:val="clear" w:color="auto" w:fill="FFFFFF"/>
                <w:lang w:val="en-US"/>
              </w:rPr>
              <w:t>52</w:t>
            </w:r>
            <w:r>
              <w:rPr>
                <w:rFonts w:ascii="Segoe UI" w:hAnsi="Segoe UI" w:cs="Segoe UI"/>
                <w:color w:val="01011B"/>
                <w:sz w:val="21"/>
                <w:szCs w:val="21"/>
                <w:shd w:val="clear" w:color="auto" w:fill="FFFFFF"/>
              </w:rPr>
              <w:t xml:space="preserve"> х</w:t>
            </w:r>
          </w:p>
        </w:tc>
      </w:tr>
      <w:tr w:rsidR="00D957FC" w:rsidRPr="00643EC0" w14:paraId="5D3E0048" w14:textId="4640D02B" w:rsidTr="00DA61D1">
        <w:trPr>
          <w:trHeight w:val="480"/>
        </w:trPr>
        <w:tc>
          <w:tcPr>
            <w:tcW w:w="442" w:type="dxa"/>
            <w:tcBorders>
              <w:top w:val="nil"/>
              <w:left w:val="single" w:sz="4" w:space="0" w:color="000000"/>
              <w:bottom w:val="single" w:sz="4" w:space="0" w:color="000000"/>
              <w:right w:val="single" w:sz="4" w:space="0" w:color="000000"/>
            </w:tcBorders>
            <w:vAlign w:val="center"/>
          </w:tcPr>
          <w:p w14:paraId="552867DA" w14:textId="7839B537" w:rsidR="00D957FC" w:rsidRPr="00643EC0" w:rsidRDefault="00D957FC" w:rsidP="00643EC0">
            <w:pPr>
              <w:spacing w:after="0" w:line="240" w:lineRule="auto"/>
              <w:rPr>
                <w:rFonts w:ascii="Arial" w:eastAsia="Times New Roman" w:hAnsi="Arial" w:cs="Arial"/>
                <w:sz w:val="18"/>
                <w:szCs w:val="18"/>
                <w:lang w:val="en-US"/>
              </w:rPr>
            </w:pPr>
            <w:r w:rsidRPr="001B6882">
              <w:rPr>
                <w:rFonts w:ascii="Times New Roman" w:eastAsia="Times New Roman" w:hAnsi="Times New Roman" w:cs="Times New Roman"/>
                <w:sz w:val="20"/>
                <w:szCs w:val="20"/>
              </w:rPr>
              <w:t>3</w:t>
            </w:r>
          </w:p>
        </w:tc>
        <w:tc>
          <w:tcPr>
            <w:tcW w:w="4373" w:type="dxa"/>
            <w:tcBorders>
              <w:top w:val="nil"/>
              <w:left w:val="single" w:sz="4" w:space="0" w:color="000000"/>
              <w:bottom w:val="single" w:sz="4" w:space="0" w:color="000000"/>
              <w:right w:val="single" w:sz="4" w:space="0" w:color="000000"/>
            </w:tcBorders>
            <w:vAlign w:val="center"/>
          </w:tcPr>
          <w:p w14:paraId="52D3CD10" w14:textId="062607DC" w:rsidR="00D957FC" w:rsidRPr="00C100D6" w:rsidRDefault="007C2A4B" w:rsidP="00643E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Емкость</w:t>
            </w:r>
          </w:p>
        </w:tc>
        <w:tc>
          <w:tcPr>
            <w:tcW w:w="4536" w:type="dxa"/>
            <w:tcBorders>
              <w:top w:val="nil"/>
              <w:left w:val="single" w:sz="4" w:space="0" w:color="000000"/>
              <w:bottom w:val="single" w:sz="4" w:space="0" w:color="000000"/>
              <w:right w:val="single" w:sz="4" w:space="0" w:color="000000"/>
            </w:tcBorders>
            <w:shd w:val="clear" w:color="auto" w:fill="auto"/>
            <w:vAlign w:val="center"/>
          </w:tcPr>
          <w:p w14:paraId="0D1E44B1" w14:textId="31CEE28B" w:rsidR="00D957FC" w:rsidRPr="00693CF5" w:rsidRDefault="00693CF5" w:rsidP="0063713D">
            <w:pPr>
              <w:spacing w:after="0" w:line="240" w:lineRule="auto"/>
              <w:rPr>
                <w:rFonts w:ascii="Times New Roman" w:hAnsi="Times New Roman" w:cs="Times New Roman"/>
                <w:sz w:val="24"/>
                <w:szCs w:val="24"/>
                <w:lang w:val="en-US"/>
              </w:rPr>
            </w:pPr>
            <w:r>
              <w:rPr>
                <w:rFonts w:ascii="Segoe UI" w:hAnsi="Segoe UI" w:cs="Segoe UI"/>
                <w:color w:val="01011B"/>
                <w:sz w:val="21"/>
                <w:szCs w:val="21"/>
                <w:shd w:val="clear" w:color="auto" w:fill="FFFFFF"/>
                <w:lang w:val="en-US"/>
              </w:rPr>
              <w:t>700 Mb</w:t>
            </w:r>
          </w:p>
        </w:tc>
      </w:tr>
      <w:tr w:rsidR="00BB53BB" w:rsidRPr="00646AFF" w14:paraId="150D878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565B2A7A" w14:textId="600DB064" w:rsidR="00BB53BB" w:rsidRPr="007C2A4B" w:rsidRDefault="007C2A4B" w:rsidP="00643EC0">
            <w:pPr>
              <w:spacing w:after="0" w:line="240" w:lineRule="auto"/>
              <w:rPr>
                <w:rFonts w:ascii="Arial" w:eastAsia="Times New Roman" w:hAnsi="Arial" w:cs="Arial"/>
                <w:sz w:val="18"/>
                <w:szCs w:val="18"/>
                <w:lang w:val="kk-KZ"/>
              </w:rPr>
            </w:pPr>
            <w:r>
              <w:rPr>
                <w:rFonts w:ascii="Arial" w:eastAsia="Times New Roman" w:hAnsi="Arial" w:cs="Arial"/>
                <w:sz w:val="18"/>
                <w:szCs w:val="18"/>
                <w:lang w:val="kk-KZ"/>
              </w:rPr>
              <w:t>4</w:t>
            </w:r>
          </w:p>
        </w:tc>
        <w:tc>
          <w:tcPr>
            <w:tcW w:w="4373" w:type="dxa"/>
            <w:tcBorders>
              <w:top w:val="single" w:sz="4" w:space="0" w:color="auto"/>
              <w:left w:val="single" w:sz="4" w:space="0" w:color="auto"/>
              <w:bottom w:val="single" w:sz="4" w:space="0" w:color="auto"/>
              <w:right w:val="single" w:sz="4" w:space="0" w:color="auto"/>
            </w:tcBorders>
            <w:vAlign w:val="center"/>
          </w:tcPr>
          <w:p w14:paraId="0279648A" w14:textId="43CF1A4B" w:rsidR="00BB53BB" w:rsidRPr="00CF4DEA" w:rsidRDefault="00F132F5" w:rsidP="00EC7E6A">
            <w:pPr>
              <w:spacing w:after="0" w:line="240" w:lineRule="auto"/>
              <w:rPr>
                <w:rFonts w:ascii="Times New Roman" w:hAnsi="Times New Roman" w:cs="Times New Roman"/>
                <w:sz w:val="24"/>
                <w:szCs w:val="24"/>
              </w:rPr>
            </w:pPr>
            <w:r w:rsidRPr="00F132F5">
              <w:rPr>
                <w:rFonts w:ascii="Times New Roman" w:hAnsi="Times New Roman" w:cs="Times New Roman"/>
                <w:sz w:val="24"/>
                <w:szCs w:val="24"/>
              </w:rPr>
              <w:t>Срок гарантии (мес.)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12A9EC" w14:textId="2250736C" w:rsidR="00BB53BB" w:rsidRPr="009C585B" w:rsidRDefault="00F132F5" w:rsidP="00643EC0">
            <w:pPr>
              <w:spacing w:after="0" w:line="240" w:lineRule="auto"/>
              <w:rPr>
                <w:rFonts w:ascii="Times New Roman" w:hAnsi="Times New Roman" w:cs="Times New Roman"/>
                <w:sz w:val="24"/>
                <w:szCs w:val="24"/>
              </w:rPr>
            </w:pPr>
            <w:r>
              <w:rPr>
                <w:rFonts w:ascii="Times New Roman" w:hAnsi="Times New Roman" w:cs="Times New Roman"/>
                <w:sz w:val="24"/>
                <w:szCs w:val="24"/>
              </w:rPr>
              <w:t>Не менее 12</w:t>
            </w:r>
          </w:p>
        </w:tc>
      </w:tr>
    </w:tbl>
    <w:p w14:paraId="673CF78A" w14:textId="77777777" w:rsidR="00643EC0" w:rsidRPr="00BB53BB" w:rsidRDefault="00643EC0"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70CC9529"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0E5D3D">
        <w:rPr>
          <w:rFonts w:ascii="Times New Roman" w:hAnsi="Times New Roman" w:cs="Times New Roman"/>
          <w:b/>
          <w:bCs/>
          <w:sz w:val="28"/>
          <w:szCs w:val="28"/>
        </w:rPr>
        <w:t>аздел 2</w:t>
      </w:r>
      <w:r w:rsidR="00B93694" w:rsidRPr="001A0784">
        <w:rPr>
          <w:rFonts w:ascii="Times New Roman" w:hAnsi="Times New Roman" w:cs="Times New Roman"/>
          <w:b/>
          <w:bCs/>
          <w:sz w:val="28"/>
          <w:szCs w:val="28"/>
        </w:rPr>
        <w:t>.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AB72FD" w:rsidRPr="0099358E">
        <w:rPr>
          <w:rFonts w:ascii="Times New Roman" w:hAnsi="Times New Roman" w:cs="Times New Roman"/>
          <w:bCs/>
          <w:sz w:val="28"/>
          <w:szCs w:val="28"/>
        </w:rPr>
        <w:t>10</w:t>
      </w:r>
      <w:r w:rsidRPr="0099358E">
        <w:rPr>
          <w:rFonts w:ascii="Times New Roman" w:hAnsi="Times New Roman" w:cs="Times New Roman"/>
          <w:bCs/>
          <w:sz w:val="28"/>
          <w:szCs w:val="28"/>
        </w:rPr>
        <w:t xml:space="preserve"> рабочих дней.</w:t>
      </w:r>
    </w:p>
    <w:p w14:paraId="512EC265" w14:textId="3B7B3BAE" w:rsidR="00061244" w:rsidRPr="0051464F"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На </w:t>
      </w:r>
      <w:r w:rsidR="00AB72FD" w:rsidRPr="0099358E">
        <w:rPr>
          <w:rFonts w:ascii="Times New Roman" w:hAnsi="Times New Roman" w:cs="Times New Roman"/>
          <w:bCs/>
          <w:sz w:val="28"/>
          <w:szCs w:val="28"/>
        </w:rPr>
        <w:t>персональном компьютере</w:t>
      </w:r>
      <w:r w:rsidRPr="0099358E">
        <w:rPr>
          <w:rFonts w:ascii="Times New Roman" w:hAnsi="Times New Roman" w:cs="Times New Roman"/>
          <w:bCs/>
          <w:sz w:val="28"/>
          <w:szCs w:val="28"/>
        </w:rPr>
        <w:t xml:space="preserve"> должна быть предустановлена </w:t>
      </w:r>
      <w:r w:rsidR="009920B3">
        <w:rPr>
          <w:rFonts w:ascii="Times New Roman" w:hAnsi="Times New Roman" w:cs="Times New Roman"/>
          <w:bCs/>
          <w:sz w:val="28"/>
          <w:szCs w:val="28"/>
        </w:rPr>
        <w:t xml:space="preserve">и активированная, лицензионная </w:t>
      </w:r>
      <w:r w:rsidR="0051464F" w:rsidRPr="0051464F">
        <w:rPr>
          <w:rFonts w:ascii="Times New Roman" w:hAnsi="Times New Roman" w:cs="Times New Roman"/>
          <w:bCs/>
          <w:sz w:val="28"/>
          <w:szCs w:val="28"/>
        </w:rPr>
        <w:t>операционная система</w:t>
      </w:r>
      <w:r w:rsidR="0051464F">
        <w:rPr>
          <w:rFonts w:ascii="Times New Roman" w:hAnsi="Times New Roman" w:cs="Times New Roman"/>
          <w:bCs/>
          <w:sz w:val="28"/>
          <w:szCs w:val="28"/>
        </w:rPr>
        <w:t>.</w:t>
      </w:r>
    </w:p>
    <w:p w14:paraId="58D39B3B" w14:textId="77777777" w:rsidR="004A6282" w:rsidRDefault="004A6282"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p>
    <w:p w14:paraId="1E05A12C" w14:textId="7FA7862E"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w:t>
      </w:r>
      <w:r w:rsidRPr="0099358E">
        <w:rPr>
          <w:rFonts w:ascii="Times New Roman" w:hAnsi="Times New Roman"/>
          <w:iCs/>
          <w:sz w:val="28"/>
          <w:szCs w:val="28"/>
        </w:rPr>
        <w:lastRenderedPageBreak/>
        <w:t xml:space="preserve">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2E7BB668" w14:textId="555106DE" w:rsidR="00B93694" w:rsidRPr="00AC67EB" w:rsidRDefault="00027E8A" w:rsidP="00AC67EB">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46C9F41B" w14:textId="70E33048" w:rsidR="006A6222" w:rsidRDefault="00AC67EB" w:rsidP="006A6222">
      <w:pPr>
        <w:pStyle w:val="a3"/>
        <w:tabs>
          <w:tab w:val="num" w:pos="709"/>
          <w:tab w:val="left" w:pos="851"/>
        </w:tabs>
        <w:spacing w:before="0" w:beforeAutospacing="0" w:after="0" w:afterAutospacing="0"/>
        <w:ind w:left="567" w:right="-87"/>
        <w:rPr>
          <w:sz w:val="28"/>
          <w:szCs w:val="28"/>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sidR="006A6222">
        <w:rPr>
          <w:sz w:val="28"/>
          <w:szCs w:val="28"/>
        </w:rPr>
        <w:tab/>
      </w:r>
      <w:r w:rsidR="006A6222">
        <w:rPr>
          <w:sz w:val="28"/>
          <w:szCs w:val="28"/>
        </w:rPr>
        <w:tab/>
      </w:r>
      <w:r w:rsidR="006A6222">
        <w:rPr>
          <w:sz w:val="28"/>
          <w:szCs w:val="28"/>
        </w:rPr>
        <w:tab/>
      </w:r>
      <w:r w:rsidR="00E7060B">
        <w:rPr>
          <w:sz w:val="28"/>
          <w:szCs w:val="28"/>
          <w:lang w:val="kk-KZ"/>
        </w:rPr>
        <w:t>Ж. Уазырқанов</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4729"/>
    <w:rsid w:val="003106ED"/>
    <w:rsid w:val="00332FC9"/>
    <w:rsid w:val="00362A42"/>
    <w:rsid w:val="00364648"/>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067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605106"/>
    <w:rsid w:val="00617F4D"/>
    <w:rsid w:val="00623B49"/>
    <w:rsid w:val="00631CCD"/>
    <w:rsid w:val="00634A0B"/>
    <w:rsid w:val="0063713D"/>
    <w:rsid w:val="00643EC0"/>
    <w:rsid w:val="00645F92"/>
    <w:rsid w:val="00646AFF"/>
    <w:rsid w:val="00646E53"/>
    <w:rsid w:val="00647510"/>
    <w:rsid w:val="00681B39"/>
    <w:rsid w:val="00693CF5"/>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C2A4B"/>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B53BB"/>
    <w:rsid w:val="00BC41AF"/>
    <w:rsid w:val="00BD3DAC"/>
    <w:rsid w:val="00BE17E4"/>
    <w:rsid w:val="00C100D6"/>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A7B2D"/>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2</cp:revision>
  <cp:lastPrinted>2024-06-17T07:10:00Z</cp:lastPrinted>
  <dcterms:created xsi:type="dcterms:W3CDTF">2025-08-20T10:43:00Z</dcterms:created>
  <dcterms:modified xsi:type="dcterms:W3CDTF">2025-08-20T10:43:00Z</dcterms:modified>
</cp:coreProperties>
</file>