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68F" w:rsidRDefault="0069068F" w:rsidP="00F15DA0">
      <w:pPr>
        <w:pStyle w:val="a7"/>
        <w:spacing w:before="0" w:beforeAutospacing="0" w:after="0" w:afterAutospacing="0"/>
        <w:ind w:right="-468"/>
        <w:jc w:val="center"/>
        <w:rPr>
          <w:b/>
          <w:sz w:val="28"/>
          <w:szCs w:val="28"/>
        </w:rPr>
      </w:pPr>
      <w:r w:rsidRPr="00ED4FF1">
        <w:rPr>
          <w:b/>
          <w:sz w:val="28"/>
          <w:szCs w:val="28"/>
        </w:rPr>
        <w:t>Техническ</w:t>
      </w:r>
      <w:r w:rsidR="00982FD7">
        <w:rPr>
          <w:b/>
          <w:sz w:val="28"/>
          <w:szCs w:val="28"/>
        </w:rPr>
        <w:t>ая спецификация закупаемых товаров.</w:t>
      </w:r>
    </w:p>
    <w:p w:rsidR="0069068F" w:rsidRDefault="0069068F" w:rsidP="0069068F">
      <w:pPr>
        <w:pStyle w:val="a7"/>
        <w:spacing w:before="0" w:beforeAutospacing="0" w:after="0" w:afterAutospacing="0"/>
        <w:ind w:right="-468"/>
        <w:jc w:val="center"/>
        <w:rPr>
          <w:b/>
          <w:sz w:val="28"/>
          <w:szCs w:val="28"/>
        </w:rPr>
      </w:pPr>
    </w:p>
    <w:p w:rsidR="0069068F" w:rsidRPr="00ED4FF1" w:rsidRDefault="0069068F" w:rsidP="0069068F">
      <w:pPr>
        <w:pStyle w:val="a7"/>
        <w:spacing w:before="0" w:beforeAutospacing="0" w:after="0" w:afterAutospacing="0"/>
        <w:ind w:right="-468"/>
        <w:jc w:val="center"/>
        <w:rPr>
          <w:b/>
          <w:sz w:val="28"/>
          <w:szCs w:val="28"/>
        </w:rPr>
      </w:pPr>
    </w:p>
    <w:p w:rsidR="008415F0" w:rsidRDefault="0069068F" w:rsidP="004E00AA">
      <w:pPr>
        <w:pStyle w:val="a4"/>
        <w:jc w:val="both"/>
        <w:rPr>
          <w:rFonts w:ascii="Times New Roman" w:hAnsi="Times New Roman" w:cs="Times New Roman"/>
          <w:b/>
          <w:sz w:val="24"/>
          <w:szCs w:val="24"/>
        </w:rPr>
      </w:pPr>
      <w:r w:rsidRPr="00EE40EE">
        <w:rPr>
          <w:rFonts w:ascii="Times New Roman" w:hAnsi="Times New Roman" w:cs="Times New Roman"/>
          <w:bCs/>
        </w:rPr>
        <w:t>Наименование закупки</w:t>
      </w:r>
      <w:r w:rsidR="00F342EE">
        <w:rPr>
          <w:rFonts w:ascii="Times New Roman" w:hAnsi="Times New Roman" w:cs="Times New Roman"/>
          <w:b/>
          <w:bCs/>
        </w:rPr>
        <w:t>-</w:t>
      </w:r>
      <w:r w:rsidR="00F342EE" w:rsidRPr="00F342EE">
        <w:rPr>
          <w:rFonts w:ascii="Times New Roman" w:hAnsi="Times New Roman" w:cs="Times New Roman"/>
          <w:b/>
          <w:sz w:val="24"/>
          <w:szCs w:val="24"/>
        </w:rPr>
        <w:t xml:space="preserve"> </w:t>
      </w:r>
      <w:r w:rsidR="00EB517A" w:rsidRPr="00EB517A">
        <w:rPr>
          <w:rFonts w:ascii="Times New Roman" w:hAnsi="Times New Roman" w:cs="Times New Roman"/>
          <w:b/>
          <w:sz w:val="24"/>
          <w:szCs w:val="24"/>
        </w:rPr>
        <w:t>Электрохирургический̆</w:t>
      </w:r>
      <w:r w:rsidR="00EB517A">
        <w:rPr>
          <w:rFonts w:ascii="Times New Roman" w:hAnsi="Times New Roman" w:cs="Times New Roman"/>
          <w:b/>
          <w:sz w:val="24"/>
          <w:szCs w:val="24"/>
        </w:rPr>
        <w:t xml:space="preserve"> генератор ESG-410</w:t>
      </w:r>
      <w:r w:rsidR="00EB517A" w:rsidRPr="00EB517A">
        <w:rPr>
          <w:rFonts w:ascii="Times New Roman" w:hAnsi="Times New Roman" w:cs="Times New Roman"/>
          <w:b/>
          <w:sz w:val="24"/>
          <w:szCs w:val="24"/>
        </w:rPr>
        <w:t>, производства Olympus Medical Systems Corp., Япония.</w:t>
      </w:r>
    </w:p>
    <w:p w:rsidR="00F80627" w:rsidRPr="00F342EE" w:rsidRDefault="00F80627" w:rsidP="009508BA">
      <w:pPr>
        <w:pStyle w:val="a4"/>
        <w:jc w:val="both"/>
        <w:rPr>
          <w:rFonts w:ascii="Times New Roman" w:hAnsi="Times New Roman" w:cs="Times New Roman"/>
          <w:sz w:val="24"/>
          <w:szCs w:val="24"/>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5"/>
        <w:gridCol w:w="4482"/>
        <w:gridCol w:w="1901"/>
        <w:gridCol w:w="2308"/>
      </w:tblGrid>
      <w:tr w:rsidR="0069068F" w:rsidRPr="00EE40EE" w:rsidTr="002F0970">
        <w:trPr>
          <w:trHeight w:val="492"/>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w:t>
            </w:r>
            <w:r w:rsidRPr="00EE40EE">
              <w:rPr>
                <w:rFonts w:ascii="Times New Roman" w:hAnsi="Times New Roman" w:cs="Times New Roman"/>
              </w:rPr>
              <w:br/>
              <w:t>лота</w:t>
            </w:r>
          </w:p>
        </w:tc>
        <w:tc>
          <w:tcPr>
            <w:tcW w:w="2400" w:type="pct"/>
          </w:tcPr>
          <w:p w:rsidR="0069068F" w:rsidRPr="00EE40EE" w:rsidRDefault="00141417" w:rsidP="0067488F">
            <w:pPr>
              <w:spacing w:after="0" w:line="240" w:lineRule="auto"/>
              <w:jc w:val="center"/>
              <w:rPr>
                <w:rFonts w:ascii="Times New Roman" w:hAnsi="Times New Roman" w:cs="Times New Roman"/>
              </w:rPr>
            </w:pPr>
            <w:r>
              <w:rPr>
                <w:rFonts w:ascii="Times New Roman" w:hAnsi="Times New Roman" w:cs="Times New Roman"/>
              </w:rPr>
              <w:t>Наименование оборудования</w:t>
            </w:r>
          </w:p>
        </w:tc>
        <w:tc>
          <w:tcPr>
            <w:tcW w:w="1018"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Срок исполнения услуги</w:t>
            </w:r>
          </w:p>
        </w:tc>
        <w:tc>
          <w:tcPr>
            <w:tcW w:w="1236"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Место доставки изделия после ремонта</w:t>
            </w:r>
          </w:p>
        </w:tc>
      </w:tr>
      <w:tr w:rsidR="0069068F" w:rsidRPr="00EE40EE" w:rsidTr="00A65180">
        <w:trPr>
          <w:trHeight w:val="905"/>
        </w:trPr>
        <w:tc>
          <w:tcPr>
            <w:tcW w:w="345" w:type="pct"/>
          </w:tcPr>
          <w:p w:rsidR="0069068F" w:rsidRPr="00EE40EE"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1</w:t>
            </w:r>
          </w:p>
        </w:tc>
        <w:tc>
          <w:tcPr>
            <w:tcW w:w="2400" w:type="pct"/>
          </w:tcPr>
          <w:p w:rsidR="006A23F6" w:rsidRPr="00F80627" w:rsidRDefault="00EB517A" w:rsidP="004E00AA">
            <w:pPr>
              <w:autoSpaceDE w:val="0"/>
              <w:autoSpaceDN w:val="0"/>
              <w:adjustRightInd w:val="0"/>
              <w:spacing w:after="0" w:line="240" w:lineRule="auto"/>
              <w:rPr>
                <w:rFonts w:ascii="TimesNewRomanPS-BoldMT" w:hAnsi="TimesNewRomanPS-BoldMT" w:cs="TimesNewRomanPS-BoldMT"/>
                <w:bCs/>
                <w:sz w:val="24"/>
                <w:szCs w:val="24"/>
              </w:rPr>
            </w:pPr>
            <w:r w:rsidRPr="00EB517A">
              <w:rPr>
                <w:rFonts w:ascii="TimesNewRomanPS-BoldMT" w:hAnsi="TimesNewRomanPS-BoldMT" w:cs="TimesNewRomanPS-BoldMT"/>
                <w:bCs/>
                <w:sz w:val="24"/>
                <w:szCs w:val="24"/>
              </w:rPr>
              <w:t>Электрохирургический̆</w:t>
            </w:r>
            <w:r>
              <w:rPr>
                <w:rFonts w:ascii="TimesNewRomanPS-BoldMT" w:hAnsi="TimesNewRomanPS-BoldMT" w:cs="TimesNewRomanPS-BoldMT"/>
                <w:bCs/>
                <w:sz w:val="24"/>
                <w:szCs w:val="24"/>
              </w:rPr>
              <w:t xml:space="preserve"> генератор</w:t>
            </w:r>
            <w:r>
              <w:t xml:space="preserve"> </w:t>
            </w:r>
            <w:r>
              <w:rPr>
                <w:rFonts w:ascii="TimesNewRomanPS-BoldMT" w:hAnsi="TimesNewRomanPS-BoldMT" w:cs="TimesNewRomanPS-BoldMT"/>
                <w:bCs/>
                <w:sz w:val="24"/>
                <w:szCs w:val="24"/>
              </w:rPr>
              <w:t>ESG-410</w:t>
            </w:r>
            <w:r w:rsidRPr="00EB517A">
              <w:rPr>
                <w:rFonts w:ascii="TimesNewRomanPS-BoldMT" w:hAnsi="TimesNewRomanPS-BoldMT" w:cs="TimesNewRomanPS-BoldMT"/>
                <w:bCs/>
                <w:sz w:val="24"/>
                <w:szCs w:val="24"/>
              </w:rPr>
              <w:t>, производства Olympus Medical Systems Corp., Япония.</w:t>
            </w:r>
          </w:p>
        </w:tc>
        <w:tc>
          <w:tcPr>
            <w:tcW w:w="1018" w:type="pct"/>
          </w:tcPr>
          <w:p w:rsidR="0069068F" w:rsidRPr="00EE40EE" w:rsidRDefault="004E00AA" w:rsidP="00A65180">
            <w:pPr>
              <w:spacing w:after="0" w:line="240" w:lineRule="auto"/>
              <w:rPr>
                <w:rFonts w:ascii="Times New Roman" w:hAnsi="Times New Roman" w:cs="Times New Roman"/>
              </w:rPr>
            </w:pPr>
            <w:r>
              <w:rPr>
                <w:rFonts w:ascii="Times New Roman" w:hAnsi="Times New Roman" w:cs="Times New Roman"/>
              </w:rPr>
              <w:t>4</w:t>
            </w:r>
            <w:r w:rsidR="00F80627">
              <w:rPr>
                <w:rFonts w:ascii="Times New Roman" w:hAnsi="Times New Roman" w:cs="Times New Roman"/>
              </w:rPr>
              <w:t>0</w:t>
            </w:r>
            <w:r w:rsidR="009508BA">
              <w:rPr>
                <w:rFonts w:ascii="Times New Roman" w:hAnsi="Times New Roman" w:cs="Times New Roman"/>
              </w:rPr>
              <w:t xml:space="preserve"> дней</w:t>
            </w:r>
          </w:p>
        </w:tc>
        <w:tc>
          <w:tcPr>
            <w:tcW w:w="1236" w:type="pct"/>
          </w:tcPr>
          <w:p w:rsidR="0069068F" w:rsidRDefault="0069068F" w:rsidP="0067488F">
            <w:pPr>
              <w:spacing w:after="0" w:line="240" w:lineRule="auto"/>
              <w:jc w:val="center"/>
              <w:rPr>
                <w:rFonts w:ascii="Times New Roman" w:hAnsi="Times New Roman" w:cs="Times New Roman"/>
              </w:rPr>
            </w:pPr>
            <w:r w:rsidRPr="00EE40EE">
              <w:rPr>
                <w:rFonts w:ascii="Times New Roman" w:hAnsi="Times New Roman" w:cs="Times New Roman"/>
              </w:rPr>
              <w:t xml:space="preserve">г. </w:t>
            </w:r>
            <w:r w:rsidR="00E450E5">
              <w:rPr>
                <w:rFonts w:ascii="Times New Roman" w:hAnsi="Times New Roman" w:cs="Times New Roman"/>
                <w:lang w:val="kk-KZ"/>
              </w:rPr>
              <w:t>Астана</w:t>
            </w:r>
            <w:r w:rsidRPr="00EE40EE">
              <w:rPr>
                <w:rFonts w:ascii="Times New Roman" w:hAnsi="Times New Roman" w:cs="Times New Roman"/>
              </w:rPr>
              <w:t xml:space="preserve">, пр. </w:t>
            </w:r>
            <w:r w:rsidR="001B48F6">
              <w:rPr>
                <w:rFonts w:ascii="Times New Roman" w:hAnsi="Times New Roman" w:cs="Times New Roman"/>
              </w:rPr>
              <w:t>Аб</w:t>
            </w:r>
            <w:r w:rsidR="00B6492A">
              <w:rPr>
                <w:rFonts w:ascii="Times New Roman" w:hAnsi="Times New Roman" w:cs="Times New Roman"/>
                <w:lang w:val="kk-KZ"/>
              </w:rPr>
              <w:t>ы</w:t>
            </w:r>
            <w:r w:rsidR="001B48F6">
              <w:rPr>
                <w:rFonts w:ascii="Times New Roman" w:hAnsi="Times New Roman" w:cs="Times New Roman"/>
              </w:rPr>
              <w:t>лай Хана 42</w:t>
            </w:r>
            <w:r>
              <w:rPr>
                <w:rFonts w:ascii="Times New Roman" w:hAnsi="Times New Roman" w:cs="Times New Roman"/>
              </w:rPr>
              <w:t xml:space="preserve"> </w:t>
            </w:r>
          </w:p>
          <w:p w:rsidR="0069068F" w:rsidRPr="00424C7C" w:rsidRDefault="0069068F" w:rsidP="0067488F">
            <w:pPr>
              <w:spacing w:after="0" w:line="240" w:lineRule="auto"/>
              <w:rPr>
                <w:rFonts w:ascii="Times New Roman" w:hAnsi="Times New Roman" w:cs="Times New Roman"/>
              </w:rPr>
            </w:pPr>
          </w:p>
        </w:tc>
      </w:tr>
    </w:tbl>
    <w:p w:rsidR="005A510D" w:rsidRDefault="005A510D" w:rsidP="005A510D">
      <w:pPr>
        <w:pStyle w:val="a4"/>
        <w:rPr>
          <w:rFonts w:ascii="Times New Roman" w:hAnsi="Times New Roman" w:cs="Times New Roman"/>
          <w:b/>
          <w:color w:val="000000"/>
          <w:spacing w:val="2"/>
          <w:sz w:val="24"/>
          <w:szCs w:val="24"/>
          <w:shd w:val="clear" w:color="auto" w:fill="FFFFFF"/>
        </w:rPr>
      </w:pPr>
    </w:p>
    <w:p w:rsidR="004E00AA" w:rsidRDefault="004E00AA" w:rsidP="009508BA">
      <w:pPr>
        <w:pStyle w:val="a4"/>
        <w:rPr>
          <w:rFonts w:ascii="Times New Roman" w:hAnsi="Times New Roman" w:cs="Times New Roman"/>
          <w:color w:val="000000"/>
          <w:spacing w:val="2"/>
          <w:sz w:val="28"/>
          <w:szCs w:val="28"/>
          <w:shd w:val="clear" w:color="auto" w:fill="FFFFFF"/>
        </w:rPr>
      </w:pPr>
    </w:p>
    <w:p w:rsidR="00EB517A" w:rsidRDefault="00EB517A" w:rsidP="009508BA">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noProof/>
          <w:color w:val="000000"/>
          <w:spacing w:val="2"/>
          <w:sz w:val="28"/>
          <w:szCs w:val="28"/>
          <w:shd w:val="clear" w:color="auto" w:fill="FFFFFF"/>
        </w:rPr>
        <w:drawing>
          <wp:inline distT="0" distB="0" distL="0" distR="0" wp14:anchorId="200A5688">
            <wp:extent cx="2009775" cy="1543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1543050"/>
                    </a:xfrm>
                    <a:prstGeom prst="rect">
                      <a:avLst/>
                    </a:prstGeom>
                    <a:noFill/>
                  </pic:spPr>
                </pic:pic>
              </a:graphicData>
            </a:graphic>
          </wp:inline>
        </w:drawing>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Высокочастотный генератор ESG-410 обеспечивает надежное выполнение резекции, а также доступ к хирургическим технологиям обработки тканей. Достижения в аппаратном и программном обеспечении обеспечивают высокую производительность, безопасность и простоту в ваших хирургических ВЧ-приложениях.</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Имеет возможность обеспечения одновременной подачи двойной энергии -биполярной и ультразвуковой на бранши одного инструмента.   Имеет возможность обеспечения подачи только ультразвуковой энергии на бранши одного инструмента. Имеет возможность подачи только биполярной энергии   на бранши одного инструмента.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 Режим SEAL &amp; CUT (Герметизация и разрезание) Ультразвуковое + высокочастотное биполярное воздействие на одной рукоятке с использованием преобразователя.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  Режим SEAL (Герметизация) Высокочастотное биполярное воздействие.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 Режим ультразвуковой резки с использованием ультразвукового преобразователя и инструмента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-Функция выбор процедуры.</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Выбор из ранее сохраненных процедур</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и пользовательских настроек.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 Функция проверки работоспособности инструмента.                                                                               Настройка параметров осуществляется посредством тачскрин дисплея.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Разъем для подключения ультразвукового инструмента.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Разъем для подключения комбинированного инструмента для контролируемой коагуляции ткани и рассечения ультразвуком.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Разъем для ножного переключателя инструмента.                                                                                                                   Регулятор громкости звука. Разьем USB- Порт для портативного запоминающего устройства."</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Электрохирургический генератор.</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Электрохирургический генератор предназначен для разрезания тканей и коагуляции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с применением электрохирургических принадлежностей и вспомогательного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lastRenderedPageBreak/>
        <w:t>оборудования в следующих медицинских областях:</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открытая хирургия,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лапароскопическая хирургия,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эндоскопическая хирургия.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Электрохирургический генератор оснащен следующими функциями:</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Контрольный индикатор качества контакта</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Поддержка рассечения на высокой мощности</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Мониторинг интенсивности искрообразования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Настройки детского нейтрального электрода</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Наличие сенсорного экрана для управления функциями системы.</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Возможность подключения автоматической системы удаления дыма. Краткое описание режимов: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Биполярные режимы рассечения: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BipolarCut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Быстрое рассечение с малой зоной коагуляции.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PlasmaCut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Биполярное рассечение в электропроводящей жидкости для трансуретральной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резекции (TURis).</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320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PK LoopCut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Резание различных тканевых структур, особенно фиброидной ткани, с применением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передовой технологии биполярного резания. Периодическая мощность для быстрого 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контролируемого рассечения.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200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PK MorceCut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Резание различных тканевых структур, особенно фиброидной ткани, с применением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передовой технологии биполярного резания. Прерывистая мощность для быстрого 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управляемого резания и улучшенная функция сокращения выхода дыма.</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300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PK PureCut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Резание различных тканевых структур, с применением передовой технологии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биполярного резания. Fast Spark Monitor (FSM, Мониторинг интенсивности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искрообразования) обеспечивает осуществление плавных и воспроизводимых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разрезов тканей различных типов (например, мышечной и жировой).</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200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PK SoftCut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Резание различных тканевых структур, с применением передовой технологии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биполярного резания и улучшенной функцией сокращения дыма. Периодическая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мощность для быстрого и контролируемого рассечения.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200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Биполярные режимы коагуляции:</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AutoCoag</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Медленная биполярная коагуляция для достижения глубокой коагуляции тканей.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Автоматическое отключение подачи энергии поможет избежать непреднамеренного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термического повреждения прилегающих тканей.</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lastRenderedPageBreak/>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BiSoftCoag</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Медленная биполярная коагуляция для достижения глубокой коагуляции тканей.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Опция автозапуска для подачи энергии при контакте с тканью.</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Диапазон уровней мощности2) .......................................... от 1 до 120 Вт (макс. 50 Вт при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включенном автозапуске)</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HardCoag</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Медленная биполярная коагуляция для достижения глубокой коагуляции тканей.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Автоматическое отключение подачи энергии поможет избежать непреднамеренного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термического повреждения прилегающих тканей.</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PK Coag</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Коагуляция с минимальным эффектом прилипания и карбонизации ткани с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применением передовой технологии биполярного резания и акустической обратной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связи о ходе коагуляции. Периодическая мощность для быстрой и контролируемой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коагуляции.</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PK SoftCoag</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Коагуляция с минимальным эффектом прилипания и карбонизации ткани с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применением передовой технологии биполярного резания и улучшенной функцией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сокращения дыма. Периодическая мощность для быстрой и контролируемой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коагуляции.</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SalineCoag</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Биполярная коагуляция в электропроводящей жидкости для трансуретральной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резекции (TURis).</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200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Описание монополярных режимов рассечения: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Blend</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Резание с увеличенной зоной коагуляции.</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200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..............................................................................................................1</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BlendCut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Резание с увеличенной зоной коагуляции.</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200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FineCut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Быстрое рассечение с малой зоной коагуляции. Функция High Power Cut Support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(HPCS, Поддержка рассечения на высокой мощности) обеспечивает возможность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быстрого запуска резания.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..............................................................................................................1</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PowerCut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Поверхностная коагуляция с повышенной возможностью иссечения тканей.</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lastRenderedPageBreak/>
        <w:t>PulseCut Fast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Чередующиеся фазы рассечения и коагуляции для контролируемого резания. Функция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High Power Cut Support (HPCS, Поддержка рассечения на высокой мощности)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обеспечивает возможность быстрого запуска резания. Режим PulseCut Fast позволяет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выполнять коагуляцию быстрее, чем режим PulseCut Slow.</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20 до 150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PulseCut Slow</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Чередующиеся фазы рассечения и коагуляции для контролируемого резания. Функция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High Power Cut Support (HPCS, Поддержка рассечения на высокой мощности)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обеспечивает возможность быстрого запуска резания. Режим PulseCut Slow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позволяет выполнять коагуляцию медленнее, чем режим PulseCut Fast.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20 до 150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Pure</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Быстрое рассечение с малой зоной коагуляции.</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300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..............................................................................................................1</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PureCut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Быстрое рассечение с малой зоной коагуляции. Функция High Power Cut Support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(HPCS, Поддержка рассечения на высокой мощности) обеспечивает возможность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быстрого запуска резания.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300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Описание монополярных режимов коагуляции</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Fulgurate</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Бесконтактная коагуляция для фульгурации и воздействия на поверхностные ткани.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Также используется для процедур резания.</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..............................................................................................................1</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ForcedCoag</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Коагуляция для воздействия на поверхностные ткани с небольшой возможностью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иссечения тканей.</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PowerCoag</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SoftCoag</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Медленная коагуляция для достижения глубокой коагуляции тканей.</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200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5</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Spray</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Функция образования искр позволяет выполнять бесконтактную поверхностную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коагуляцию.</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..............................................................................................................1</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SprayCoag</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Функция образования искр позволяет выполнять бесконтактную поверхностную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коагуляцию.</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уровней мощности2) ...................................................................... от 1 до 120 Вт</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Уровни воздействия ................................................................................................ от 1 до 3</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lastRenderedPageBreak/>
        <w:t>Технические характеристики:</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Размер</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Ширина .................................................................................................................. 370 ±2 мм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Высота.................................................................................................................... 241 ±2 мм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Глубина................................................................................................................... 501 ±2 мм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Глубина с подключенными кабелями................................................................ 520 ±10 мм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Вес.................................................................................................................................16,4 кг</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Электропитание</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Диапазон напряжений ....................... Переменный ток от 220 до 240 В</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Частота.......................................................................................................................50/60 Гц</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Выходная мощность:</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Высокая частота при номинальной нагрузке...........................................от 344 до 516 кГц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Максимальная монополярная мощность на высоких частотах............300 Вт при 500 Ом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Максимальная биполярная мощность на высоких частотах ..................320 Вт при 75 Ом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Требования к штекерам: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Выходные гнезда MONOPOLAR</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3-контактные штекеры............................................................................................... </w:t>
      </w:r>
      <w:r w:rsidRPr="00EB517A">
        <w:rPr>
          <w:rFonts w:ascii="Cambria Math" w:hAnsi="Cambria Math" w:cs="Cambria Math"/>
          <w:color w:val="000000"/>
          <w:spacing w:val="2"/>
          <w:sz w:val="24"/>
          <w:szCs w:val="24"/>
          <w:shd w:val="clear" w:color="auto" w:fill="FFFFFF"/>
        </w:rPr>
        <w:t>∅</w:t>
      </w:r>
      <w:r w:rsidRPr="00EB517A">
        <w:rPr>
          <w:rFonts w:ascii="Times New Roman" w:hAnsi="Times New Roman" w:cs="Times New Roman"/>
          <w:color w:val="000000"/>
          <w:spacing w:val="2"/>
          <w:sz w:val="24"/>
          <w:szCs w:val="24"/>
          <w:shd w:val="clear" w:color="auto" w:fill="FFFFFF"/>
        </w:rPr>
        <w:t xml:space="preserve">4 мм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1-контактные штекеры............................................................................................... </w:t>
      </w:r>
      <w:r w:rsidRPr="00EB517A">
        <w:rPr>
          <w:rFonts w:ascii="Cambria Math" w:hAnsi="Cambria Math" w:cs="Cambria Math"/>
          <w:color w:val="000000"/>
          <w:spacing w:val="2"/>
          <w:sz w:val="24"/>
          <w:szCs w:val="24"/>
          <w:shd w:val="clear" w:color="auto" w:fill="FFFFFF"/>
        </w:rPr>
        <w:t>∅</w:t>
      </w:r>
      <w:r w:rsidRPr="00EB517A">
        <w:rPr>
          <w:rFonts w:ascii="Times New Roman" w:hAnsi="Times New Roman" w:cs="Times New Roman"/>
          <w:color w:val="000000"/>
          <w:spacing w:val="2"/>
          <w:sz w:val="24"/>
          <w:szCs w:val="24"/>
          <w:shd w:val="clear" w:color="auto" w:fill="FFFFFF"/>
        </w:rPr>
        <w:t>8 мм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1-контактные штекеры............................................................................................... </w:t>
      </w:r>
      <w:r w:rsidRPr="00EB517A">
        <w:rPr>
          <w:rFonts w:ascii="Cambria Math" w:hAnsi="Cambria Math" w:cs="Cambria Math"/>
          <w:color w:val="000000"/>
          <w:spacing w:val="2"/>
          <w:sz w:val="24"/>
          <w:szCs w:val="24"/>
          <w:shd w:val="clear" w:color="auto" w:fill="FFFFFF"/>
        </w:rPr>
        <w:t>∅</w:t>
      </w:r>
      <w:r w:rsidRPr="00EB517A">
        <w:rPr>
          <w:rFonts w:ascii="Times New Roman" w:hAnsi="Times New Roman" w:cs="Times New Roman"/>
          <w:color w:val="000000"/>
          <w:spacing w:val="2"/>
          <w:sz w:val="24"/>
          <w:szCs w:val="24"/>
          <w:shd w:val="clear" w:color="auto" w:fill="FFFFFF"/>
        </w:rPr>
        <w:t>4 мм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Коаксиальные штекеры ................................................................диаметр контакта 9/5 мм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Для выходного разъема BIPOLAR</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2-контактные штекеры ............. диаметр контакта 4 мм, расстояние между контактами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28,6 мм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2-контактный штекер ............диаметр контакта 4 мм с третьим кодирующим контактом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2-контактный штекер.......диаметр контакта 4 мм, расстояние между контактами 22 мм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Коаксиальные штекеры ................................................................диаметр контакта 4/8 мм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Выходные гнезда UNIVERSAL</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Пригодн</w:t>
      </w:r>
      <w:r w:rsidR="00B6492A">
        <w:rPr>
          <w:rFonts w:ascii="Times New Roman" w:hAnsi="Times New Roman" w:cs="Times New Roman"/>
          <w:color w:val="000000"/>
          <w:spacing w:val="2"/>
          <w:sz w:val="24"/>
          <w:szCs w:val="24"/>
          <w:shd w:val="clear" w:color="auto" w:fill="FFFFFF"/>
        </w:rPr>
        <w:t xml:space="preserve">ы для специальных инструментов </w:t>
      </w:r>
      <w:bookmarkStart w:id="0" w:name="_GoBack"/>
      <w:bookmarkEnd w:id="0"/>
      <w:r w:rsidRPr="00EB517A">
        <w:rPr>
          <w:rFonts w:ascii="Times New Roman" w:hAnsi="Times New Roman" w:cs="Times New Roman"/>
          <w:color w:val="000000"/>
          <w:spacing w:val="2"/>
          <w:sz w:val="24"/>
          <w:szCs w:val="24"/>
          <w:shd w:val="clear" w:color="auto" w:fill="FFFFFF"/>
        </w:rPr>
        <w:t xml:space="preserve">с функцией распознавания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инструмента</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Для разъема нейтрального электрода</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2-контактные штекеры .......................... </w:t>
      </w:r>
      <w:r w:rsidRPr="00EB517A">
        <w:rPr>
          <w:rFonts w:ascii="Cambria Math" w:hAnsi="Cambria Math" w:cs="Cambria Math"/>
          <w:color w:val="000000"/>
          <w:spacing w:val="2"/>
          <w:sz w:val="24"/>
          <w:szCs w:val="24"/>
          <w:shd w:val="clear" w:color="auto" w:fill="FFFFFF"/>
        </w:rPr>
        <w:t>∅</w:t>
      </w:r>
      <w:r w:rsidRPr="00EB517A">
        <w:rPr>
          <w:rFonts w:ascii="Times New Roman" w:hAnsi="Times New Roman" w:cs="Times New Roman"/>
          <w:color w:val="000000"/>
          <w:spacing w:val="2"/>
          <w:sz w:val="24"/>
          <w:szCs w:val="24"/>
          <w:shd w:val="clear" w:color="auto" w:fill="FFFFFF"/>
        </w:rPr>
        <w:t>2,5 мм, расстояние между контактами 10 мм.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Разъем LINK-OUT</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Для подключения периферийного оборудования с помощью кабеля связи с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14-контактным штекером.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 Разъем LINK-IN</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Для подключения периферийного оборудования с помощью кабеля связи с </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26-контактным штекером.</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 xml:space="preserve"> Гнездо USB</w:t>
      </w:r>
    </w:p>
    <w:p w:rsidR="00EB517A" w:rsidRPr="00EB517A" w:rsidRDefault="00EB517A" w:rsidP="00EB517A">
      <w:pPr>
        <w:pStyle w:val="a4"/>
        <w:rPr>
          <w:rFonts w:ascii="Times New Roman" w:hAnsi="Times New Roman" w:cs="Times New Roman"/>
          <w:color w:val="000000"/>
          <w:spacing w:val="2"/>
          <w:sz w:val="24"/>
          <w:szCs w:val="24"/>
          <w:shd w:val="clear" w:color="auto" w:fill="FFFFFF"/>
        </w:rPr>
      </w:pPr>
      <w:r w:rsidRPr="00EB517A">
        <w:rPr>
          <w:rFonts w:ascii="Times New Roman" w:hAnsi="Times New Roman" w:cs="Times New Roman"/>
          <w:color w:val="000000"/>
          <w:spacing w:val="2"/>
          <w:sz w:val="24"/>
          <w:szCs w:val="24"/>
          <w:shd w:val="clear" w:color="auto" w:fill="FFFFFF"/>
        </w:rPr>
        <w:t>Для подключения флеш-накопителя USB.</w:t>
      </w:r>
    </w:p>
    <w:p w:rsidR="00EB517A" w:rsidRPr="00EB517A" w:rsidRDefault="00EB517A" w:rsidP="009508BA">
      <w:pPr>
        <w:pStyle w:val="a4"/>
        <w:rPr>
          <w:rFonts w:ascii="Times New Roman" w:hAnsi="Times New Roman" w:cs="Times New Roman"/>
          <w:color w:val="000000"/>
          <w:spacing w:val="2"/>
          <w:sz w:val="24"/>
          <w:szCs w:val="24"/>
          <w:shd w:val="clear" w:color="auto" w:fill="FFFFFF"/>
        </w:rPr>
      </w:pPr>
    </w:p>
    <w:p w:rsidR="00EB517A" w:rsidRDefault="00EB517A" w:rsidP="009508BA">
      <w:pPr>
        <w:pStyle w:val="a4"/>
        <w:rPr>
          <w:rFonts w:ascii="Times New Roman" w:hAnsi="Times New Roman" w:cs="Times New Roman"/>
          <w:color w:val="000000"/>
          <w:spacing w:val="2"/>
          <w:sz w:val="28"/>
          <w:szCs w:val="28"/>
          <w:shd w:val="clear" w:color="auto" w:fill="FFFFFF"/>
        </w:rPr>
      </w:pPr>
    </w:p>
    <w:p w:rsidR="00EB517A" w:rsidRDefault="00EB517A" w:rsidP="009508BA">
      <w:pPr>
        <w:pStyle w:val="a4"/>
        <w:rPr>
          <w:rFonts w:ascii="Times New Roman" w:hAnsi="Times New Roman" w:cs="Times New Roman"/>
          <w:color w:val="000000"/>
          <w:spacing w:val="2"/>
          <w:sz w:val="28"/>
          <w:szCs w:val="28"/>
          <w:shd w:val="clear" w:color="auto" w:fill="FFFFFF"/>
        </w:rPr>
      </w:pPr>
    </w:p>
    <w:p w:rsidR="004E00AA" w:rsidRPr="00EB517A" w:rsidRDefault="00EB517A" w:rsidP="009508BA">
      <w:pPr>
        <w:pStyle w:val="a4"/>
        <w:rPr>
          <w:rFonts w:ascii="Times New Roman" w:hAnsi="Times New Roman" w:cs="Times New Roman"/>
          <w:color w:val="000000"/>
          <w:spacing w:val="2"/>
          <w:sz w:val="28"/>
          <w:szCs w:val="28"/>
          <w:shd w:val="clear" w:color="auto" w:fill="FFFFFF"/>
        </w:rPr>
      </w:pPr>
      <w:r>
        <w:rPr>
          <w:rFonts w:ascii="Times New Roman" w:hAnsi="Times New Roman" w:cs="Times New Roman"/>
          <w:color w:val="000000"/>
          <w:spacing w:val="2"/>
          <w:sz w:val="28"/>
          <w:szCs w:val="28"/>
          <w:shd w:val="clear" w:color="auto" w:fill="FFFFFF"/>
        </w:rPr>
        <w:t>Доставка, установка, монтаж, а также обучение персонала входит в тех. спецификацию.</w:t>
      </w:r>
    </w:p>
    <w:p w:rsidR="00EB517A" w:rsidRDefault="00EB517A" w:rsidP="009508BA">
      <w:pPr>
        <w:pStyle w:val="a4"/>
        <w:rPr>
          <w:rFonts w:ascii="Times New Roman" w:hAnsi="Times New Roman" w:cs="Times New Roman"/>
          <w:color w:val="000000"/>
          <w:spacing w:val="2"/>
          <w:sz w:val="28"/>
          <w:szCs w:val="28"/>
          <w:shd w:val="clear" w:color="auto" w:fill="FFFFFF"/>
        </w:rPr>
      </w:pPr>
    </w:p>
    <w:p w:rsidR="00EB517A" w:rsidRDefault="00EB517A" w:rsidP="009508BA">
      <w:pPr>
        <w:pStyle w:val="a4"/>
        <w:rPr>
          <w:rFonts w:ascii="Times New Roman" w:hAnsi="Times New Roman" w:cs="Times New Roman"/>
          <w:color w:val="000000"/>
          <w:spacing w:val="2"/>
          <w:sz w:val="28"/>
          <w:szCs w:val="28"/>
          <w:shd w:val="clear" w:color="auto" w:fill="FFFFFF"/>
        </w:rPr>
      </w:pPr>
    </w:p>
    <w:p w:rsidR="00EB517A" w:rsidRPr="00F80627" w:rsidRDefault="00EB517A" w:rsidP="009508BA">
      <w:pPr>
        <w:pStyle w:val="a4"/>
        <w:rPr>
          <w:rFonts w:ascii="Times New Roman" w:hAnsi="Times New Roman" w:cs="Times New Roman"/>
          <w:color w:val="000000"/>
          <w:spacing w:val="2"/>
          <w:sz w:val="28"/>
          <w:szCs w:val="28"/>
          <w:shd w:val="clear" w:color="auto" w:fill="FFFFFF"/>
        </w:rPr>
      </w:pPr>
    </w:p>
    <w:p w:rsidR="00666836" w:rsidRPr="00666836" w:rsidRDefault="001B48F6" w:rsidP="00666836">
      <w:pPr>
        <w:pStyle w:val="a7"/>
        <w:tabs>
          <w:tab w:val="num" w:pos="709"/>
          <w:tab w:val="left" w:pos="851"/>
        </w:tabs>
        <w:spacing w:before="0" w:beforeAutospacing="0" w:after="0" w:afterAutospacing="0"/>
        <w:ind w:right="-87"/>
        <w:rPr>
          <w:b/>
          <w:sz w:val="22"/>
          <w:szCs w:val="22"/>
        </w:rPr>
      </w:pPr>
      <w:r>
        <w:rPr>
          <w:rFonts w:eastAsiaTheme="minorEastAsia"/>
          <w:b/>
          <w:color w:val="000000"/>
          <w:spacing w:val="2"/>
          <w:shd w:val="clear" w:color="auto" w:fill="FFFFFF"/>
        </w:rPr>
        <w:t>Руководитель отдела ОМО                                                                Аубакиров В.Б.</w:t>
      </w:r>
      <w:r w:rsidR="00666836">
        <w:rPr>
          <w:sz w:val="22"/>
          <w:szCs w:val="22"/>
        </w:rPr>
        <w:t xml:space="preserve">                                                                                                                                             </w:t>
      </w:r>
    </w:p>
    <w:p w:rsidR="00666836" w:rsidRPr="00666836" w:rsidRDefault="00666836" w:rsidP="00666836">
      <w:pPr>
        <w:pStyle w:val="a7"/>
        <w:tabs>
          <w:tab w:val="num" w:pos="709"/>
          <w:tab w:val="left" w:pos="851"/>
        </w:tabs>
        <w:spacing w:before="0" w:beforeAutospacing="0" w:after="0" w:afterAutospacing="0"/>
        <w:ind w:right="-87"/>
        <w:rPr>
          <w:b/>
          <w:sz w:val="22"/>
          <w:szCs w:val="22"/>
        </w:rPr>
      </w:pPr>
    </w:p>
    <w:p w:rsidR="0072291C" w:rsidRDefault="00666836" w:rsidP="00666836">
      <w:pPr>
        <w:pStyle w:val="a7"/>
        <w:tabs>
          <w:tab w:val="num" w:pos="709"/>
          <w:tab w:val="left" w:pos="851"/>
        </w:tabs>
        <w:spacing w:before="0" w:beforeAutospacing="0" w:after="0" w:afterAutospacing="0"/>
        <w:ind w:right="-87"/>
        <w:rPr>
          <w:b/>
          <w:sz w:val="22"/>
          <w:szCs w:val="22"/>
        </w:rPr>
      </w:pPr>
      <w:r w:rsidRPr="00666836">
        <w:rPr>
          <w:b/>
          <w:sz w:val="22"/>
          <w:szCs w:val="22"/>
        </w:rPr>
        <w:t xml:space="preserve">                                                                                                                                             </w:t>
      </w:r>
    </w:p>
    <w:p w:rsidR="000C1891" w:rsidRPr="0072291C" w:rsidRDefault="000C1891" w:rsidP="000C1891">
      <w:pPr>
        <w:tabs>
          <w:tab w:val="left" w:pos="1080"/>
        </w:tabs>
        <w:suppressAutoHyphens/>
        <w:spacing w:after="0" w:line="240" w:lineRule="auto"/>
        <w:jc w:val="both"/>
        <w:rPr>
          <w:rFonts w:ascii="Times New Roman" w:eastAsia="Times New Roman" w:hAnsi="Times New Roman" w:cs="Times New Roman"/>
          <w:color w:val="000000"/>
          <w:sz w:val="28"/>
          <w:szCs w:val="28"/>
        </w:rPr>
      </w:pPr>
    </w:p>
    <w:sectPr w:rsidR="000C1891" w:rsidRPr="0072291C" w:rsidSect="008F0883">
      <w:pgSz w:w="11906" w:h="16838"/>
      <w:pgMar w:top="1134" w:right="850" w:bottom="1134" w:left="1701"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607" w:rsidRDefault="00C31607" w:rsidP="0067488F">
      <w:pPr>
        <w:spacing w:after="0" w:line="240" w:lineRule="auto"/>
      </w:pPr>
      <w:r>
        <w:separator/>
      </w:r>
    </w:p>
  </w:endnote>
  <w:endnote w:type="continuationSeparator" w:id="0">
    <w:p w:rsidR="00C31607" w:rsidRDefault="00C31607" w:rsidP="0067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607" w:rsidRDefault="00C31607" w:rsidP="0067488F">
      <w:pPr>
        <w:spacing w:after="0" w:line="240" w:lineRule="auto"/>
      </w:pPr>
      <w:r>
        <w:separator/>
      </w:r>
    </w:p>
  </w:footnote>
  <w:footnote w:type="continuationSeparator" w:id="0">
    <w:p w:rsidR="00C31607" w:rsidRDefault="00C31607" w:rsidP="00674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7089"/>
    <w:multiLevelType w:val="hybridMultilevel"/>
    <w:tmpl w:val="8C7CD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266E59"/>
    <w:multiLevelType w:val="hybridMultilevel"/>
    <w:tmpl w:val="47F028B6"/>
    <w:lvl w:ilvl="0" w:tplc="146CD1F0">
      <w:start w:val="1"/>
      <w:numFmt w:val="decimal"/>
      <w:lvlText w:val="%1"/>
      <w:lvlJc w:val="left"/>
      <w:pPr>
        <w:ind w:left="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5D0AF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A5E202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7622C24">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74A47BE">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BFA4220">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F30D39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576CCD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974B85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D8569E"/>
    <w:multiLevelType w:val="hybridMultilevel"/>
    <w:tmpl w:val="7514E5F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B3515DB"/>
    <w:multiLevelType w:val="hybridMultilevel"/>
    <w:tmpl w:val="C81C50EA"/>
    <w:lvl w:ilvl="0" w:tplc="69EE33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6F014067"/>
    <w:multiLevelType w:val="hybridMultilevel"/>
    <w:tmpl w:val="B058C046"/>
    <w:lvl w:ilvl="0" w:tplc="0419000F">
      <w:start w:val="1"/>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B1"/>
    <w:rsid w:val="00052C04"/>
    <w:rsid w:val="000B5CFD"/>
    <w:rsid w:val="000C1891"/>
    <w:rsid w:val="000E6B5F"/>
    <w:rsid w:val="0010064F"/>
    <w:rsid w:val="001113F5"/>
    <w:rsid w:val="00141417"/>
    <w:rsid w:val="001B48F6"/>
    <w:rsid w:val="001B7E14"/>
    <w:rsid w:val="001C7C7B"/>
    <w:rsid w:val="001F3283"/>
    <w:rsid w:val="00203492"/>
    <w:rsid w:val="00223FB9"/>
    <w:rsid w:val="00247766"/>
    <w:rsid w:val="00285B8D"/>
    <w:rsid w:val="002B741F"/>
    <w:rsid w:val="002F0970"/>
    <w:rsid w:val="003030D8"/>
    <w:rsid w:val="0031397A"/>
    <w:rsid w:val="00360AF9"/>
    <w:rsid w:val="003A74E7"/>
    <w:rsid w:val="003E1D84"/>
    <w:rsid w:val="0040191E"/>
    <w:rsid w:val="004119ED"/>
    <w:rsid w:val="004169E8"/>
    <w:rsid w:val="004C2213"/>
    <w:rsid w:val="004E00AA"/>
    <w:rsid w:val="0055417D"/>
    <w:rsid w:val="005A510D"/>
    <w:rsid w:val="005C2567"/>
    <w:rsid w:val="005E1A85"/>
    <w:rsid w:val="005E3FEE"/>
    <w:rsid w:val="0061687D"/>
    <w:rsid w:val="00632EAF"/>
    <w:rsid w:val="00666836"/>
    <w:rsid w:val="0067488F"/>
    <w:rsid w:val="0069068F"/>
    <w:rsid w:val="00693872"/>
    <w:rsid w:val="00696CB1"/>
    <w:rsid w:val="006A23F6"/>
    <w:rsid w:val="006F62FA"/>
    <w:rsid w:val="00713343"/>
    <w:rsid w:val="0072291C"/>
    <w:rsid w:val="007935C8"/>
    <w:rsid w:val="007C16FB"/>
    <w:rsid w:val="007F34D3"/>
    <w:rsid w:val="00804139"/>
    <w:rsid w:val="008058B5"/>
    <w:rsid w:val="008415F0"/>
    <w:rsid w:val="00845F48"/>
    <w:rsid w:val="00873C8E"/>
    <w:rsid w:val="0087607A"/>
    <w:rsid w:val="008F0883"/>
    <w:rsid w:val="00905786"/>
    <w:rsid w:val="00920BAF"/>
    <w:rsid w:val="009307B8"/>
    <w:rsid w:val="00930A75"/>
    <w:rsid w:val="009470D0"/>
    <w:rsid w:val="009508BA"/>
    <w:rsid w:val="00953190"/>
    <w:rsid w:val="00982FD7"/>
    <w:rsid w:val="009D07B8"/>
    <w:rsid w:val="00A05877"/>
    <w:rsid w:val="00A4526F"/>
    <w:rsid w:val="00A56A6B"/>
    <w:rsid w:val="00A65180"/>
    <w:rsid w:val="00A6634C"/>
    <w:rsid w:val="00A66547"/>
    <w:rsid w:val="00AD1F6F"/>
    <w:rsid w:val="00B0144D"/>
    <w:rsid w:val="00B37FF5"/>
    <w:rsid w:val="00B610A6"/>
    <w:rsid w:val="00B6492A"/>
    <w:rsid w:val="00BF385B"/>
    <w:rsid w:val="00C04B5E"/>
    <w:rsid w:val="00C31607"/>
    <w:rsid w:val="00C84386"/>
    <w:rsid w:val="00CB3F59"/>
    <w:rsid w:val="00CB5DA4"/>
    <w:rsid w:val="00CF1C53"/>
    <w:rsid w:val="00D0222C"/>
    <w:rsid w:val="00D03683"/>
    <w:rsid w:val="00D706DD"/>
    <w:rsid w:val="00D7166C"/>
    <w:rsid w:val="00DE27C5"/>
    <w:rsid w:val="00E0588C"/>
    <w:rsid w:val="00E118BF"/>
    <w:rsid w:val="00E20224"/>
    <w:rsid w:val="00E21C1D"/>
    <w:rsid w:val="00E450E5"/>
    <w:rsid w:val="00E850EB"/>
    <w:rsid w:val="00EB517A"/>
    <w:rsid w:val="00EE367E"/>
    <w:rsid w:val="00F15DA0"/>
    <w:rsid w:val="00F21479"/>
    <w:rsid w:val="00F342EE"/>
    <w:rsid w:val="00F379AB"/>
    <w:rsid w:val="00F63DF7"/>
    <w:rsid w:val="00F73478"/>
    <w:rsid w:val="00F80627"/>
    <w:rsid w:val="00FC5E58"/>
    <w:rsid w:val="00FC77A0"/>
    <w:rsid w:val="00FD0940"/>
    <w:rsid w:val="00FD3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3B3B"/>
  <w15:docId w15:val="{139FACE2-C3A7-4376-91BC-CD8F514A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CB1"/>
    <w:pPr>
      <w:ind w:left="720"/>
      <w:contextualSpacing/>
    </w:pPr>
  </w:style>
  <w:style w:type="character" w:customStyle="1" w:styleId="s0">
    <w:name w:val="s0"/>
    <w:rsid w:val="00696CB1"/>
    <w:rPr>
      <w:rFonts w:ascii="Times New Roman" w:hAnsi="Times New Roman" w:cs="Times New Roman" w:hint="default"/>
      <w:b w:val="0"/>
      <w:bCs w:val="0"/>
      <w:i w:val="0"/>
      <w:iCs w:val="0"/>
      <w:strike w:val="0"/>
      <w:dstrike w:val="0"/>
      <w:color w:val="000000"/>
      <w:sz w:val="28"/>
      <w:szCs w:val="28"/>
      <w:u w:val="none"/>
      <w:effect w:val="none"/>
    </w:rPr>
  </w:style>
  <w:style w:type="paragraph" w:styleId="a4">
    <w:name w:val="No Spacing"/>
    <w:link w:val="a5"/>
    <w:uiPriority w:val="1"/>
    <w:qFormat/>
    <w:rsid w:val="00285B8D"/>
    <w:pPr>
      <w:spacing w:after="0" w:line="240" w:lineRule="auto"/>
    </w:pPr>
  </w:style>
  <w:style w:type="table" w:styleId="a6">
    <w:name w:val="Table Grid"/>
    <w:basedOn w:val="a1"/>
    <w:uiPriority w:val="59"/>
    <w:rsid w:val="00AD1F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BF385B"/>
  </w:style>
  <w:style w:type="table" w:customStyle="1" w:styleId="TableNormal">
    <w:name w:val="Table Normal"/>
    <w:uiPriority w:val="2"/>
    <w:semiHidden/>
    <w:unhideWhenUsed/>
    <w:qFormat/>
    <w:rsid w:val="00B610A6"/>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610A6"/>
    <w:pPr>
      <w:widowControl w:val="0"/>
      <w:autoSpaceDE w:val="0"/>
      <w:autoSpaceDN w:val="0"/>
      <w:spacing w:before="5" w:after="0" w:line="238" w:lineRule="exact"/>
    </w:pPr>
    <w:rPr>
      <w:rFonts w:ascii="Times New Roman" w:eastAsia="Times New Roman" w:hAnsi="Times New Roman" w:cs="Times New Roman"/>
      <w:lang w:eastAsia="en-US"/>
    </w:rPr>
  </w:style>
  <w:style w:type="paragraph" w:styleId="a7">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
    <w:unhideWhenUsed/>
    <w:rsid w:val="006906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7"/>
    <w:rsid w:val="0069068F"/>
    <w:rPr>
      <w:rFonts w:ascii="Times New Roman" w:eastAsia="Times New Roman" w:hAnsi="Times New Roman" w:cs="Times New Roman"/>
      <w:sz w:val="24"/>
      <w:szCs w:val="24"/>
    </w:rPr>
  </w:style>
  <w:style w:type="character" w:customStyle="1" w:styleId="a5">
    <w:name w:val="Без интервала Знак"/>
    <w:link w:val="a4"/>
    <w:uiPriority w:val="1"/>
    <w:locked/>
    <w:rsid w:val="0069068F"/>
  </w:style>
  <w:style w:type="paragraph" w:styleId="a8">
    <w:name w:val="Balloon Text"/>
    <w:basedOn w:val="a"/>
    <w:link w:val="a9"/>
    <w:uiPriority w:val="99"/>
    <w:semiHidden/>
    <w:unhideWhenUsed/>
    <w:rsid w:val="0066683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66836"/>
    <w:rPr>
      <w:rFonts w:ascii="Segoe UI" w:hAnsi="Segoe UI" w:cs="Segoe UI"/>
      <w:sz w:val="18"/>
      <w:szCs w:val="18"/>
    </w:rPr>
  </w:style>
  <w:style w:type="paragraph" w:styleId="aa">
    <w:name w:val="header"/>
    <w:basedOn w:val="a"/>
    <w:link w:val="ab"/>
    <w:uiPriority w:val="99"/>
    <w:unhideWhenUsed/>
    <w:rsid w:val="0067488F"/>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67488F"/>
  </w:style>
  <w:style w:type="paragraph" w:styleId="ac">
    <w:name w:val="footer"/>
    <w:basedOn w:val="a"/>
    <w:link w:val="ad"/>
    <w:uiPriority w:val="99"/>
    <w:unhideWhenUsed/>
    <w:rsid w:val="0067488F"/>
    <w:pPr>
      <w:tabs>
        <w:tab w:val="center" w:pos="4844"/>
        <w:tab w:val="right" w:pos="9689"/>
      </w:tabs>
      <w:spacing w:after="0" w:line="240" w:lineRule="auto"/>
    </w:pPr>
  </w:style>
  <w:style w:type="character" w:customStyle="1" w:styleId="ad">
    <w:name w:val="Нижний колонтитул Знак"/>
    <w:basedOn w:val="a0"/>
    <w:link w:val="ac"/>
    <w:uiPriority w:val="99"/>
    <w:rsid w:val="0067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781425">
      <w:bodyDiv w:val="1"/>
      <w:marLeft w:val="0"/>
      <w:marRight w:val="0"/>
      <w:marTop w:val="0"/>
      <w:marBottom w:val="0"/>
      <w:divBdr>
        <w:top w:val="none" w:sz="0" w:space="0" w:color="auto"/>
        <w:left w:val="none" w:sz="0" w:space="0" w:color="auto"/>
        <w:bottom w:val="none" w:sz="0" w:space="0" w:color="auto"/>
        <w:right w:val="none" w:sz="0" w:space="0" w:color="auto"/>
      </w:divBdr>
    </w:div>
    <w:div w:id="843474489">
      <w:bodyDiv w:val="1"/>
      <w:marLeft w:val="0"/>
      <w:marRight w:val="0"/>
      <w:marTop w:val="0"/>
      <w:marBottom w:val="0"/>
      <w:divBdr>
        <w:top w:val="none" w:sz="0" w:space="0" w:color="auto"/>
        <w:left w:val="none" w:sz="0" w:space="0" w:color="auto"/>
        <w:bottom w:val="none" w:sz="0" w:space="0" w:color="auto"/>
        <w:right w:val="none" w:sz="0" w:space="0" w:color="auto"/>
      </w:divBdr>
    </w:div>
    <w:div w:id="1368946591">
      <w:bodyDiv w:val="1"/>
      <w:marLeft w:val="0"/>
      <w:marRight w:val="0"/>
      <w:marTop w:val="0"/>
      <w:marBottom w:val="0"/>
      <w:divBdr>
        <w:top w:val="none" w:sz="0" w:space="0" w:color="auto"/>
        <w:left w:val="none" w:sz="0" w:space="0" w:color="auto"/>
        <w:bottom w:val="none" w:sz="0" w:space="0" w:color="auto"/>
        <w:right w:val="none" w:sz="0" w:space="0" w:color="auto"/>
      </w:divBdr>
    </w:div>
    <w:div w:id="1794254579">
      <w:bodyDiv w:val="1"/>
      <w:marLeft w:val="0"/>
      <w:marRight w:val="0"/>
      <w:marTop w:val="0"/>
      <w:marBottom w:val="0"/>
      <w:divBdr>
        <w:top w:val="none" w:sz="0" w:space="0" w:color="auto"/>
        <w:left w:val="none" w:sz="0" w:space="0" w:color="auto"/>
        <w:bottom w:val="none" w:sz="0" w:space="0" w:color="auto"/>
        <w:right w:val="none" w:sz="0" w:space="0" w:color="auto"/>
      </w:divBdr>
    </w:div>
    <w:div w:id="202088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3D567-19EA-40A8-AF21-CD7700D0E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2469</Words>
  <Characters>14077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Здравоохранения РК</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Мусабаева Айна Муратовна</cp:lastModifiedBy>
  <cp:revision>4</cp:revision>
  <cp:lastPrinted>2025-11-04T03:43:00Z</cp:lastPrinted>
  <dcterms:created xsi:type="dcterms:W3CDTF">2025-10-13T04:19:00Z</dcterms:created>
  <dcterms:modified xsi:type="dcterms:W3CDTF">2025-11-04T05:43:00Z</dcterms:modified>
</cp:coreProperties>
</file>