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F4" w:rsidRPr="002E7475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="00DF49F3">
        <w:rPr>
          <w:rFonts w:ascii="Times New Roman" w:hAnsi="Times New Roman"/>
          <w:b/>
          <w:sz w:val="24"/>
          <w:szCs w:val="24"/>
        </w:rPr>
        <w:t>№</w:t>
      </w:r>
      <w:r w:rsidR="0021444A">
        <w:rPr>
          <w:rFonts w:ascii="Times New Roman" w:hAnsi="Times New Roman"/>
          <w:b/>
          <w:sz w:val="24"/>
          <w:szCs w:val="24"/>
        </w:rPr>
        <w:t>58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21444A" w:rsidRPr="0021444A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="006D7C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CC346B">
        <w:rPr>
          <w:rFonts w:ascii="Times New Roman" w:hAnsi="Times New Roman"/>
          <w:b/>
          <w:color w:val="000000" w:themeColor="text1"/>
          <w:sz w:val="24"/>
          <w:szCs w:val="24"/>
        </w:rPr>
        <w:t>апреля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CB509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D07198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D07198">
        <w:rPr>
          <w:rFonts w:ascii="Times New Roman" w:hAnsi="Times New Roman"/>
        </w:rPr>
        <w:t xml:space="preserve">расположенное по адресу: РК, 010000, г. Нур-Султан, пр. Абылай хана 42, </w:t>
      </w:r>
      <w:r w:rsidR="00CD6288">
        <w:rPr>
          <w:rFonts w:ascii="Times New Roman" w:hAnsi="Times New Roman"/>
          <w:lang w:val="kk-KZ"/>
        </w:rPr>
        <w:t>В соответствии с пунктом 92</w:t>
      </w:r>
      <w:r w:rsidR="00393C33" w:rsidRPr="00D07198">
        <w:rPr>
          <w:rFonts w:ascii="Times New Roman" w:hAnsi="Times New Roman"/>
          <w:lang w:val="kk-KZ"/>
        </w:rPr>
        <w:t xml:space="preserve"> главы </w:t>
      </w:r>
      <w:r w:rsidR="00CD6288">
        <w:rPr>
          <w:rFonts w:ascii="Times New Roman" w:hAnsi="Times New Roman"/>
          <w:lang w:val="kk-KZ"/>
        </w:rPr>
        <w:t>9</w:t>
      </w:r>
      <w:r w:rsidR="00D07198" w:rsidRPr="00D07198">
        <w:rPr>
          <w:rFonts w:ascii="Times New Roman" w:hAnsi="Times New Roman"/>
        </w:rPr>
        <w:t xml:space="preserve"> постановления </w:t>
      </w:r>
      <w:r w:rsidR="00D07198" w:rsidRPr="00D07198">
        <w:rPr>
          <w:rFonts w:ascii="Times New Roman" w:hAnsi="Times New Roman"/>
          <w:b/>
        </w:rPr>
        <w:t xml:space="preserve">Правительства Республики </w:t>
      </w:r>
      <w:r w:rsidR="0021444A">
        <w:rPr>
          <w:rFonts w:ascii="Times New Roman" w:hAnsi="Times New Roman"/>
          <w:b/>
        </w:rPr>
        <w:t>Казахстан от 4 июня 2021 года №</w:t>
      </w:r>
      <w:r w:rsidR="00D07198" w:rsidRPr="00D07198">
        <w:rPr>
          <w:rFonts w:ascii="Times New Roman" w:hAnsi="Times New Roman"/>
          <w:b/>
        </w:rPr>
        <w:t xml:space="preserve">375 </w:t>
      </w:r>
      <w:r w:rsidR="00D07198" w:rsidRPr="00D07198">
        <w:rPr>
          <w:rFonts w:ascii="Times New Roman" w:hAnsi="Times New Roman"/>
        </w:rPr>
        <w:t>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393C33" w:rsidRPr="00D07198">
        <w:rPr>
          <w:rFonts w:ascii="Times New Roman" w:hAnsi="Times New Roman"/>
          <w:lang w:val="kk-KZ"/>
        </w:rPr>
        <w:t xml:space="preserve">  </w:t>
      </w:r>
      <w:r w:rsidR="00393C33" w:rsidRPr="00D07198">
        <w:rPr>
          <w:rFonts w:ascii="Times New Roman" w:hAnsi="Times New Roman"/>
        </w:rPr>
        <w:t>(далее – Правила),</w:t>
      </w:r>
      <w:r w:rsidR="00393C33" w:rsidRPr="00D07198">
        <w:rPr>
          <w:rFonts w:ascii="Times New Roman" w:hAnsi="Times New Roman"/>
          <w:lang w:val="kk-KZ"/>
        </w:rPr>
        <w:t xml:space="preserve"> </w:t>
      </w:r>
      <w:r w:rsidR="00393C33" w:rsidRPr="00D07198">
        <w:rPr>
          <w:rFonts w:ascii="Times New Roman" w:hAnsi="Times New Roman"/>
        </w:rPr>
        <w:t xml:space="preserve"> </w:t>
      </w:r>
      <w:r w:rsidRPr="00D07198">
        <w:rPr>
          <w:rFonts w:ascii="Times New Roman" w:hAnsi="Times New Roman"/>
        </w:rPr>
        <w:t xml:space="preserve">объявляет о проведении закупок товаров по </w:t>
      </w:r>
      <w:r w:rsidRPr="00D07198">
        <w:rPr>
          <w:rFonts w:ascii="Times New Roman" w:hAnsi="Times New Roman"/>
          <w:b/>
        </w:rPr>
        <w:t xml:space="preserve">Приложению № 1 </w:t>
      </w:r>
      <w:r w:rsidRPr="00D07198">
        <w:rPr>
          <w:rFonts w:ascii="Times New Roman" w:hAnsi="Times New Roman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</w:rPr>
        <w:t>Закуп товаров способом запроса ценовых предложений будет осуществляться в порядке и сроки, предусмотренные</w:t>
      </w:r>
      <w:r w:rsidR="00570A59">
        <w:rPr>
          <w:rFonts w:ascii="Times New Roman" w:hAnsi="Times New Roman"/>
          <w:sz w:val="24"/>
          <w:szCs w:val="24"/>
        </w:rPr>
        <w:t xml:space="preserve"> главой 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21444A">
        <w:rPr>
          <w:rFonts w:ascii="Times New Roman" w:hAnsi="Times New Roman"/>
          <w:sz w:val="24"/>
          <w:szCs w:val="24"/>
        </w:rPr>
        <w:t>по</w:t>
      </w:r>
      <w:r w:rsidR="006C4A38" w:rsidRPr="006C4A38">
        <w:rPr>
          <w:rFonts w:ascii="Times New Roman" w:hAnsi="Times New Roman"/>
          <w:sz w:val="24"/>
          <w:szCs w:val="24"/>
        </w:rPr>
        <w:t xml:space="preserve"> заявке Заказчика в течении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Нур-Султан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725EC9" w:rsidRPr="00725EC9">
        <w:rPr>
          <w:rFonts w:ascii="Times New Roman" w:hAnsi="Times New Roman"/>
          <w:b/>
          <w:sz w:val="24"/>
          <w:szCs w:val="24"/>
        </w:rPr>
        <w:t>2</w:t>
      </w:r>
      <w:r w:rsidR="0021444A">
        <w:rPr>
          <w:rFonts w:ascii="Times New Roman" w:hAnsi="Times New Roman"/>
          <w:b/>
          <w:sz w:val="24"/>
          <w:szCs w:val="24"/>
        </w:rPr>
        <w:t>9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="00D02482">
        <w:rPr>
          <w:rFonts w:ascii="Times New Roman" w:hAnsi="Times New Roman"/>
          <w:b/>
          <w:sz w:val="24"/>
          <w:szCs w:val="24"/>
        </w:rPr>
        <w:t xml:space="preserve"> </w:t>
      </w:r>
      <w:r w:rsidR="00725EC9">
        <w:rPr>
          <w:rFonts w:ascii="Times New Roman" w:hAnsi="Times New Roman"/>
          <w:b/>
          <w:sz w:val="24"/>
          <w:szCs w:val="24"/>
        </w:rPr>
        <w:t>апреля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9D4842">
        <w:rPr>
          <w:rFonts w:ascii="Times New Roman" w:hAnsi="Times New Roman"/>
          <w:b/>
          <w:sz w:val="24"/>
          <w:szCs w:val="24"/>
          <w:lang w:val="kk-KZ"/>
        </w:rPr>
        <w:t>«</w:t>
      </w:r>
      <w:r w:rsidR="0021444A">
        <w:rPr>
          <w:rFonts w:ascii="Times New Roman" w:hAnsi="Times New Roman"/>
          <w:b/>
          <w:sz w:val="24"/>
          <w:szCs w:val="24"/>
          <w:lang w:val="kk-KZ"/>
        </w:rPr>
        <w:t>06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CB50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1444A">
        <w:rPr>
          <w:rFonts w:ascii="Times New Roman" w:hAnsi="Times New Roman"/>
          <w:b/>
          <w:sz w:val="24"/>
          <w:szCs w:val="24"/>
          <w:lang w:val="kk-KZ"/>
        </w:rPr>
        <w:t>ма</w:t>
      </w:r>
      <w:r w:rsidR="008919F8">
        <w:rPr>
          <w:rFonts w:ascii="Times New Roman" w:hAnsi="Times New Roman"/>
          <w:b/>
          <w:sz w:val="24"/>
          <w:szCs w:val="24"/>
          <w:lang w:val="kk-KZ"/>
        </w:rPr>
        <w:t>я</w:t>
      </w:r>
      <w:r w:rsidR="00090B7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</w:t>
      </w:r>
      <w:r w:rsidR="00CB509E">
        <w:rPr>
          <w:rFonts w:ascii="Times New Roman" w:hAnsi="Times New Roman"/>
          <w:b/>
          <w:sz w:val="24"/>
          <w:szCs w:val="24"/>
        </w:rPr>
        <w:t>2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B61E02">
        <w:rPr>
          <w:rFonts w:ascii="Times New Roman" w:hAnsi="Times New Roman"/>
          <w:b/>
          <w:sz w:val="24"/>
          <w:szCs w:val="24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Нур-Султан, 010000, пр. Абылайхана 42, отдел государственных закупок, (20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21444A">
        <w:rPr>
          <w:rFonts w:ascii="Times New Roman" w:hAnsi="Times New Roman"/>
          <w:b/>
          <w:sz w:val="24"/>
          <w:szCs w:val="24"/>
        </w:rPr>
        <w:t>06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1444A">
        <w:rPr>
          <w:rFonts w:ascii="Times New Roman" w:hAnsi="Times New Roman"/>
          <w:b/>
          <w:sz w:val="24"/>
          <w:szCs w:val="24"/>
          <w:lang w:val="kk-KZ"/>
        </w:rPr>
        <w:t>мая</w:t>
      </w:r>
      <w:r w:rsidR="009D484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CB509E">
        <w:rPr>
          <w:rFonts w:ascii="Times New Roman" w:hAnsi="Times New Roman"/>
          <w:b/>
          <w:sz w:val="24"/>
          <w:szCs w:val="24"/>
        </w:rPr>
        <w:t>22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61E02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B61E0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Pr="00393C33">
        <w:rPr>
          <w:rFonts w:ascii="Times New Roman" w:hAnsi="Times New Roman"/>
          <w:sz w:val="24"/>
          <w:szCs w:val="24"/>
        </w:rPr>
        <w:t>Нур-Султан, пр. Абылайхана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725EC9">
        <w:rPr>
          <w:rFonts w:ascii="Times New Roman" w:hAnsi="Times New Roman"/>
          <w:sz w:val="24"/>
          <w:szCs w:val="24"/>
        </w:rPr>
        <w:t>Белялова Индира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5810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 xml:space="preserve"> 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ь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6D2D2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8A266F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eastAsia="Arial Unicode MS" w:hAnsi="Times New Roman"/>
          <w:i/>
          <w:sz w:val="20"/>
          <w:szCs w:val="20"/>
          <w:lang w:val="kk-KZ"/>
        </w:rPr>
        <w:t xml:space="preserve">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581086" w:rsidRPr="00581086" w:rsidRDefault="00581086" w:rsidP="00581086">
      <w:pPr>
        <w:spacing w:after="0" w:line="240" w:lineRule="auto"/>
        <w:rPr>
          <w:rFonts w:ascii="Times New Roman" w:eastAsia="Arial Unicode MS" w:hAnsi="Times New Roman"/>
          <w:sz w:val="16"/>
          <w:szCs w:val="16"/>
          <w:lang w:val="kk-KZ"/>
        </w:rPr>
      </w:pPr>
      <w:r w:rsidRPr="00581086">
        <w:rPr>
          <w:rFonts w:ascii="Times New Roman" w:eastAsia="Arial Unicode MS" w:hAnsi="Times New Roman"/>
          <w:sz w:val="16"/>
          <w:szCs w:val="16"/>
          <w:lang w:val="kk-KZ"/>
        </w:rPr>
        <w:t>Исп.</w:t>
      </w:r>
      <w:r w:rsidR="00725EC9">
        <w:rPr>
          <w:rFonts w:ascii="Times New Roman" w:eastAsia="Arial Unicode MS" w:hAnsi="Times New Roman"/>
          <w:sz w:val="16"/>
          <w:szCs w:val="16"/>
          <w:lang w:val="kk-KZ"/>
        </w:rPr>
        <w:t>Белялова И.</w:t>
      </w:r>
    </w:p>
    <w:p w:rsidR="00B872C0" w:rsidRPr="00581086" w:rsidRDefault="00581086" w:rsidP="00581086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kk-KZ"/>
        </w:rPr>
        <w:sectPr w:rsidR="00B872C0" w:rsidRPr="00581086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  <w:r w:rsidRPr="00581086">
        <w:rPr>
          <w:rFonts w:ascii="Times New Roman" w:eastAsia="Arial Unicode MS" w:hAnsi="Times New Roman"/>
          <w:sz w:val="16"/>
          <w:szCs w:val="16"/>
          <w:lang w:val="kk-KZ"/>
        </w:rPr>
        <w:t>23-21-50</w:t>
      </w:r>
    </w:p>
    <w:p w:rsidR="00706DE0" w:rsidRDefault="00706DE0" w:rsidP="0021444A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  <w:r w:rsidR="0021444A">
        <w:rPr>
          <w:rFonts w:ascii="Times New Roman" w:hAnsi="Times New Roman"/>
          <w:b/>
          <w:sz w:val="24"/>
          <w:szCs w:val="24"/>
          <w:lang w:val="kk-KZ"/>
        </w:rPr>
        <w:t>Приложение 1</w:t>
      </w:r>
    </w:p>
    <w:p w:rsidR="0021444A" w:rsidRDefault="0021444A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6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6804"/>
        <w:gridCol w:w="1275"/>
        <w:gridCol w:w="1418"/>
        <w:gridCol w:w="1134"/>
        <w:gridCol w:w="1421"/>
        <w:gridCol w:w="13"/>
      </w:tblGrid>
      <w:tr w:rsidR="0021444A" w:rsidRPr="00795037" w:rsidTr="00352ACD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1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21444A" w:rsidRPr="00795037" w:rsidTr="00352ACD">
        <w:trPr>
          <w:gridAfter w:val="1"/>
          <w:wAfter w:w="13" w:type="dxa"/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 спецификация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795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DMEM:F-12  500мл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43C15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DMEM:F-12  по 500мл с L-глутамином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8 772,00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438 600,00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FGF-фактор роста фибробластов человека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FGF-фактор роста фибробластов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53 720,00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268 600,00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L-глутамин 100 мл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L-глутамин аминокислота для добавления в кул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ьтуральную среду, жидкая форма </w:t>
            </w:r>
            <w:r w:rsidRPr="00795037">
              <w:rPr>
                <w:rFonts w:ascii="Times New Roman" w:hAnsi="Times New Roman"/>
                <w:sz w:val="20"/>
                <w:szCs w:val="20"/>
              </w:rPr>
              <w:t>по 100 мл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10 621,00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53 105,00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343C15" w:rsidRDefault="00343C15" w:rsidP="00343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еагент для иммунофлюоресцентных исследований по 3 мл</w:t>
            </w:r>
            <w:r w:rsidRPr="00343C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343C15" w:rsidRDefault="00343C15" w:rsidP="00352AC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95037">
              <w:rPr>
                <w:rFonts w:ascii="Times New Roman" w:hAnsi="Times New Roman"/>
                <w:sz w:val="20"/>
                <w:szCs w:val="20"/>
                <w:lang w:val="en-US"/>
              </w:rPr>
              <w:t>Tinto</w:t>
            </w:r>
            <w:r w:rsidRPr="00343C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95037">
              <w:rPr>
                <w:rFonts w:ascii="Times New Roman" w:hAnsi="Times New Roman"/>
                <w:sz w:val="20"/>
                <w:szCs w:val="20"/>
                <w:lang w:val="en-US"/>
              </w:rPr>
              <w:t>Fibrinogen</w:t>
            </w:r>
            <w:r w:rsidRPr="00343C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95037">
              <w:rPr>
                <w:rFonts w:ascii="Times New Roman" w:hAnsi="Times New Roman"/>
                <w:sz w:val="20"/>
                <w:szCs w:val="20"/>
                <w:lang w:val="en-US"/>
              </w:rPr>
              <w:t>Predilute</w:t>
            </w:r>
            <w:r w:rsidRPr="00343C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95037">
              <w:rPr>
                <w:rFonts w:ascii="Times New Roman" w:hAnsi="Times New Roman"/>
                <w:sz w:val="20"/>
                <w:szCs w:val="20"/>
                <w:lang w:val="en-US"/>
              </w:rPr>
              <w:t>Rpab</w:t>
            </w:r>
            <w:r w:rsidRPr="00343C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95037">
              <w:rPr>
                <w:rFonts w:ascii="Times New Roman" w:hAnsi="Times New Roman"/>
                <w:sz w:val="20"/>
                <w:szCs w:val="20"/>
                <w:lang w:val="en-US"/>
              </w:rPr>
              <w:t>Polyclonal</w:t>
            </w:r>
            <w:r w:rsidRPr="00343C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95037">
              <w:rPr>
                <w:rFonts w:ascii="Times New Roman" w:hAnsi="Times New Roman"/>
                <w:sz w:val="20"/>
                <w:szCs w:val="20"/>
                <w:lang w:val="en-US"/>
              </w:rPr>
              <w:t>Antibody</w:t>
            </w:r>
            <w:r w:rsidRPr="00343C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95037">
              <w:rPr>
                <w:rFonts w:ascii="Times New Roman" w:hAnsi="Times New Roman"/>
                <w:sz w:val="20"/>
                <w:szCs w:val="20"/>
                <w:lang w:val="en-US"/>
              </w:rPr>
              <w:t>Fibrinogen</w:t>
            </w:r>
            <w:r w:rsidRPr="00343C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795037">
              <w:rPr>
                <w:rFonts w:ascii="Times New Roman" w:hAnsi="Times New Roman"/>
                <w:sz w:val="20"/>
                <w:szCs w:val="20"/>
                <w:lang w:val="en-US"/>
              </w:rPr>
              <w:t>polyclonal</w:t>
            </w:r>
            <w:r w:rsidRPr="00343C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795037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43C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 </w:t>
            </w:r>
            <w:r w:rsidRPr="00795037">
              <w:rPr>
                <w:rFonts w:ascii="Times New Roman" w:hAnsi="Times New Roman"/>
                <w:sz w:val="20"/>
                <w:szCs w:val="20"/>
              </w:rPr>
              <w:t>мл</w:t>
            </w:r>
            <w:r w:rsidRPr="00343C1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279 507,00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279 507,00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 xml:space="preserve">Антиген кардиолипиновый РСК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 xml:space="preserve">Антиген кардиолипиновый РСК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22 830,00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68 490,00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Буфер фосфатно-солевой (PBS) PH 7,0 (6х1л)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фосфатный буфер для промывания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36 500,00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73 000,00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Векто-ssДНК-IgG-одноцепочный, 8658 96 опред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Векто-ssДНК-IgG -одноцепочный, 8658  для иммуноферментного определения концентрации аутоиммунных антител класса G к одноцепочечной ДНК в сыворотке крови. Характеристики набора: Метод определения основан на твердофазном иммуноферментном анализе.Количество определений: Набор рассчитан на проведение анализа в дублях 41 неизвестного образца, 6 калибровочных проб и 1 пробы контрольной сыворотки (всего 96 определений при использовании всех стрипов планшета). Комплектация набора: планшет разборный (12 восьмилуночных стрипов) с иммобилизованной на внутренней поверхности лунок одноцепочечной ДНК (ssДНК), готовый для использования – 1 шт.; калибровочные пробы на основе сыворотки крови человека, содержащие известные количества IgG к ssДНК – 0; 12,5; 25; 50; 100; 200 Ед /мл; аттестованные относительно стандартов IgG к ssДНК; концентрации IgG к ssДНК в калибровочных пробах могут несколько отличаться от указанных величин, точные величины указаны на этикетках флаконов, готовые для использования – 6 флаконов (по 1,5 мл); контрольная сыворотка на основе сыворотки крови человека с известным содержанием IgG к ssДНК, готовая для использования – 1 флакон (1,5 мл); конъюгат моноклональных антител к </w:t>
            </w: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IgG человека с пероксидазой хрена, концентрат – 1 флакон (1,5 мл); раствор для предварительного разведения сывороток (РПРС) – 1 флакон (10 мл); раствор для разведения сывороток (РРС) – 1 флакон (12 мл); раствор для разведения конъюгата (РРК) – 1 флакон (13 мл); 25-кратный концентрат фосфатно-солевого буферного раствора с твином (ФСБ-Т×25) – 2 флакона (по 28 мл); субстратный буферный раствор (СБР) – 1 флакон (13 мл); тетраметилбензидин (ТМБ), концентрат – 1 флакон (1,0 мл); стоп-реагент, готовый для использования – 1 флакон (12 мл); пленка для заклеивания планшета – 2 шт.; трафарет для построения калибровочного графика – 1 шт.; ванночка для реагента – 2 шт.; наконечники для пипеток на 4 – 200 мкл – 16 шт. Для удобства все флаконы с реагентами имеют цветовую идентификацию. Условия хранения и транспортировки: хранить при температуре 2 – 8 ºС. Допускается транспортировка при температуре до 25 ºС не более 10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224 000,00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Вектор-dsДНК-IgG-двухцепочный 8656,96 опр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Вектор - dsДНК-IgG-двухцепочный 8656 для иммуноферментного определения концентрации аутоиммунных антител класса G к двухцепочечной ДНК в сыворотке крови. Характеристики набора: Метод определения основан на твердофазном иммуноферментном анализе.Количество определений: Набор рассчитан на проведение анализа в дублях 41 неизвестного образца, 6 калибровочных проб и 1 пробы контрольной сыворотки (всего 96 определений при использовании всех стрипов планшета). Набор реагентов для иммуноферментного определения концентрации аутоиммунных антител класса G к двухцепочечной ДНК в сыворотке крови. Количество определений: Набор рассчитан на проведение анализа в дублях 41 неизвестного образца, 6 калибровочных проб и 1 пробы контрольной сыворотки (всего 96 определений при использовании всех стрипов планшета). Анализируемые образцы: Для проведения анализа не следует использовать гемолизованную, мутную сыворотку, плазму крови. Образцы сыворотки крови можно хранить при температуре +2–8°С не более 5 сут или при температуре минус 20°С (и ниже) не более 6 мес. Объем анализируемого образца: 10 мкл. Чувствительность: Минимальная достоверно определяемая набором концентрация IgG к dsДНК не превышает 2 МЕ/мл. Специфичность: Используемая в наборе двухцепочечная ДНК (dsДНК) обеспечивает специфическое взаимодействие с аутоантителами к dsДНК. В Комплектация набора: планшет разборный (12 восьмилуночных стрипов) с иммобилизованной на внутренней поверхности лунок двухцепочечной ДНК (dsДНК), готовый для использования – 1 шт.; калибровочные пробы на основе сыворотки крови человека, аттестованные относительно Для удобства все флаконы с реагентами имеют цветовую </w:t>
            </w: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идентификацию. Условия хранения и транспортировки: хранить при температуре 2 – 8 ºС. Допускается транспортировка при температуре до 25 ºС не более 10 суток. Дробное использование набора может быть реализовано в пределах срока годности. Срок годности: 9 месяцев.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55 300,00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221 200,00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Диагностикум коклюш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Диагностикум коклюш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108 300,00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108 300,00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Диагностикум паракоклюш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Диагностикум паракоклюш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108 300,00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108 300,00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 xml:space="preserve">Диски антибиотиков ампициллин 2 мкг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Диски антибиотиков (1фл.100шт.)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 xml:space="preserve">Диски антибиотиков бензилпенициллина 1 мкг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Диски антибиотиков (1фл.100шт.)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24 000,00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 xml:space="preserve">Диски антибиотиков ванкомицина 5 мкг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Диски антибиотиков (1фл.100шт.)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 xml:space="preserve">Диски антибиотиков гентамицин  30мкг 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Диски антибиотиков (1фл.100шт.)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 xml:space="preserve">Диски антибиотиков линезолидом 10 мкг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Диски антибиотиков (1фл.100шт.)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 xml:space="preserve">Диски антибиотиков нитрофурантоином 100 мкг 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Диски антибиотиков (1фл.100шт.)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9 600,00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 xml:space="preserve">Дифференциал фибриногена и тромбоцитов fib-TEM из комплекта Система гемостаза цельной крови методом тромбоэластометрии ROTEM Delta (10х5) +2 +8 С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 xml:space="preserve"> Реагент для исследования фибриногена, 10 флаконов по 5 тестов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162 715,00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162 715,00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Контрольный материал для анализатора E-Lyte </w:t>
            </w: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Plus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Контрольный материал для анализатора E-Lyte Plus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53 765,00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53 765,00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Метиленовый синий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раствор для наружного применения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26 150,00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26 150,00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Нейтральный  ферментативный  очиститель  для чистки  и дезинфекции инструментов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Нейтральный  ферментативный  очиститель  для чистки  и дезинфекции инструментов . 5 литров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кан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48 000,00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336 000,00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 xml:space="preserve">Оптимизированный активатор внешнего пути ex-TEM из комплекта Система гемостаза цельной крови методом тромбоэластометрии ROTEM Delta (10х10) +2 +8 С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для исследования активации по внешнему пути, 10 флаконов по 10 тестов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235 895,00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471 790,00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 xml:space="preserve">Оптимизированный активатор внутреннего пути in-TEM из комплекта Система гемостаза цельной крови методом тромбоэластометрии ROTEM Delta (10х10) +2 +8 С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для исследования активации по внутреннему пути, 10 флаконов по 10 тестов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2,00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192 005,00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384 010,00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 xml:space="preserve">Оптимизированный стартовый реагент star-TEM из комплекта Система гемостаза цельной крови методом тромбоэластометрии ROTEM Delta (10х10) +2 +8 С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 xml:space="preserve">Стартовый реагент для рекальцификации цитратной крови или плазмы, 10 флаконов по 10 тестов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84 615,00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169 230,00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ED2D50" w:rsidP="00343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Промывочный раствор (Очищающий)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ED2D50" w:rsidP="00343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D50">
              <w:rPr>
                <w:rFonts w:ascii="Times New Roman" w:hAnsi="Times New Roman"/>
                <w:color w:val="000000"/>
                <w:sz w:val="20"/>
                <w:szCs w:val="20"/>
              </w:rPr>
              <w:t>Промывочный раствор (очищающий) для работы прибора E-Lyte Plus. Состав: 1 флакон 110 мл. Предназначен для очистки измерительной системы перед выключением.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27 380,00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27 380,00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 xml:space="preserve">Подтверждение гиперфибринолиза ap-TEM из комплекта Система гемостаза цельной крови методом тромбоэластометрии ROTEM Delta  (10х5) +2 +8 С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 xml:space="preserve"> Реагент для исследования гиперфибринолиза, 10 флаконов по 5 тестов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161 910,00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161 910,00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343C15" w:rsidP="00343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Промывочный раствор </w:t>
            </w:r>
            <w:r w:rsidR="0021444A"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F21BDD" w:rsidP="00343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BDD">
              <w:rPr>
                <w:rFonts w:ascii="Times New Roman" w:hAnsi="Times New Roman"/>
                <w:color w:val="000000"/>
                <w:sz w:val="20"/>
                <w:szCs w:val="20"/>
              </w:rPr>
              <w:t>Рабочий раствор Триала для промывки внутренних магистралей и игл автоматического анализатора Аlisei. Концентрат: х5000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4 795,00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9 590,00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ED2D50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D50">
              <w:rPr>
                <w:rFonts w:ascii="Times New Roman" w:hAnsi="Times New Roman"/>
                <w:color w:val="000000"/>
                <w:sz w:val="20"/>
                <w:szCs w:val="20"/>
              </w:rPr>
              <w:t>Промывочный раствор №2 (концентрат) объемом 500 мл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ED2D50" w:rsidP="00ED2D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D50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Применение: для промывки иглы дозатора автоматического биохимического анализатора и более тщательной промывки кювет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Разведение: </w:t>
            </w:r>
            <w:r w:rsidRPr="00ED2D50">
              <w:rPr>
                <w:rFonts w:ascii="Times New Roman" w:hAnsi="Times New Roman"/>
                <w:color w:val="000000"/>
                <w:sz w:val="20"/>
                <w:szCs w:val="20"/>
              </w:rPr>
              <w:t>на 40 мл деонизированной воды добавить 10 мл концентрата. Состав: 1,05 N раствор NaOH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33 315,00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166 575,00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Протеиназа К/ Готовая к применению, 150 тестов, 15 мл.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реагент для иммунофлюоресцентных исследований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16 793,00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33 586,00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гидрохлорида натрия 4%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гидрохлорида натрия 4%. Назначение: очищающий раствор для промывки иглы мочегово анализатора c6500. Реагенты - рабочие растворы: гидрохлорид натрия 4%. Хранение при 15 - 25  °C до окончания срока годности.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60 480,00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60 480,00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Референсный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электрод для RADIOMETER AVL800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Референсный эле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ктрод для RADIOMETER AVL800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114 240,00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114 240,00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 xml:space="preserve">Реагент для определения активированного частично тромбинового времени (АЧТВ) в человеческой цитратной плазме. (АЧТВ реагент)-HemosIL SynthASIL из комплекта Анализатор автоматический коагулометрический для in vitro диагностики ACL ELITE/ACL ELITE PRO с принадлежностями ( </w:t>
            </w:r>
            <w:r w:rsidRPr="007950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5x10мл+5х10мл), t +2+8 С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Реагент для определения активированного частично тромбинового времени (АЧТВ) в человеческой цитратной плазме. Метод АЧТВ используется в качестве основного скринингового метода для оценки нарушений внутреннего пути свертывания и для мониторинга гепариновой антикоагулянтной терапии. Метод чувствителен к сниженным концентрациям факторов контактной фазы, факторов внутреннего и общего пути свертывания, антикоагуляционному действию гепарина и наличию ингибиторов, в частности волчаночно-подобных антикоагулянтов. Рекомендован к использованию для предоперационной скрининговой диагностики. Форма выпуска: жидкая, готовая к применению. Методы определения: нефелометрия или турбидиметрия. Поставляется в картонных упаковках (уп.: 5 фл. по 10 мл реагента + 5 фл. по 10 мл хлорида кальция). Температура хранения +2 +8 C . Фасовка: 5 фл. по 10 мл реагента + 5 фл. по </w:t>
            </w:r>
            <w:r w:rsidRPr="00795037">
              <w:rPr>
                <w:rFonts w:ascii="Times New Roman" w:hAnsi="Times New Roman"/>
                <w:sz w:val="20"/>
                <w:szCs w:val="20"/>
              </w:rPr>
              <w:lastRenderedPageBreak/>
              <w:t>10 мл хлорида кальция. Методы определения: нефелометрия или турбидиметрия. Используется для работы на "Закрытой" ситеме анализаторов семейства ACL ТОР (300, 500, 700) и ACL Elite PRO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lastRenderedPageBreak/>
              <w:t>упк.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42 142,00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758 556,00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ind w:hanging="405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Среда DMEM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Среда DMEM ростовая питательная среда для культивирования клеток по 500 мл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4 520,00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316 400,00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 xml:space="preserve">Формалин 40%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Формалин 40% забуференный 5л,фиксатор для гистологических и цитологических образцов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5 560,00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44 480,00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Экспресс- тест "ВИЧ 1/2" для выявления антител к вир.иммунодефицита человка 1 и /или 2 типа (компелект 3-кассета) кол-во в коробке 25шт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Тест-система "HIV-1/2" -это набор для качественного иммунологического анализа in vitro на антитела к ВИЧ -1/ВИЧ-2 в сыворотке, плазме и цельной крови человека с визуальной оценкой результата. Тест - система предназначена для экспресс-выявления атител к ВИЧ-1/ВИЧ-2 у инфицированных лиц. Экспресс - тест на ВИЧ HIV-1/2 тест обладает гибкостью в использовании: в качестве исследуемого образца можно тестировать цельную кровь, сыворотку или плазму, используя капиллярную или венозную кровь. Эксперсс-тест на ВИЧ HIV-1/2 отличается простотой постановки и учета результата анализа: одношаговая процедура при использовании сыворотки/плазмы крови, или двухшаговая процедура при использовании цельной крови полволяют визуально определить по наличию или отсутствию окрашенной полосы в зоне чтения результата тест-полоски наличие или отсутствиеот пациента антител к ВИЧ в течение 15 минут. В комплекте: 1. буферный раствор для проведения анализа. 2 скарификатор. 3. кассета. 4. пипетка. 5. инструкция по применению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28 100,00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28 100,00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А 10*100мл для промывания прибора IH-500 </w:t>
            </w:r>
          </w:p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10x100 ml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А 10*100мл для промывания прибора IH-500 </w:t>
            </w:r>
          </w:p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10x100 ml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56200</w:t>
            </w:r>
            <w:r w:rsidRPr="0079503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6A48F2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8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A48F2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6A48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21444A" w:rsidRPr="00795037" w:rsidTr="00352AC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2144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Средство для деконтаминации медицинского оборудования и инструментов. Состав для обработки медицинского оборудования и инструментов, поддающийся </w:t>
            </w: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биологическому разложению . Обеспечивает уничтожение бактерий (в том числе антибиотикоустойчивых штаммов), грибов (в том числе дрожжевых и плесневых) и вирусов (в том числе ВИЧ и вирусов гепатитов B и С). Фасовка: 236 мл. Для гелевой технологии.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Средство для деконтаминации медицинского оборудования и инструментов.  Состав для обработки медицинского оборудования и инструментов, поддающийся биологическому разложению . Обеспечивает уничтожение бактерий (в том числе антибиотикоустойчивых штаммов), грибов (в том числе дрожжевых и плесневых) и вирусов (в том числе ВИЧ и вирусов гепатитов B и С). Фасовка: 236 мл. Для гелевой технологии.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37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55400</w:t>
            </w:r>
            <w:r w:rsidRPr="0079503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6A48F2" w:rsidRDefault="0021444A" w:rsidP="00352A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8F2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A48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21444A" w:rsidRPr="00795037" w:rsidTr="00352ACD">
        <w:trPr>
          <w:gridAfter w:val="1"/>
          <w:wAfter w:w="13" w:type="dxa"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795037" w:rsidRDefault="0021444A" w:rsidP="00352AC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795037" w:rsidRDefault="0021444A" w:rsidP="00352AC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795037" w:rsidRDefault="0021444A" w:rsidP="00352AC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795037" w:rsidRDefault="0021444A" w:rsidP="00352AC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795037" w:rsidRDefault="0021444A" w:rsidP="00352AC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795037" w:rsidRDefault="0021444A" w:rsidP="00352AC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795037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6 511 059</w:t>
            </w:r>
            <w:r w:rsidRPr="00795037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554452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D008A2" w:rsidRPr="00FE2212" w:rsidRDefault="00C50BA6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>
        <w:rPr>
          <w:rFonts w:ascii="Times New Roman" w:hAnsi="Times New Roman"/>
          <w:b/>
          <w:szCs w:val="18"/>
          <w:lang w:val="kk-KZ"/>
        </w:rPr>
        <w:t>Руководитель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="00FE2212"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1E" w:rsidRDefault="006D391E" w:rsidP="004C5CD1">
      <w:pPr>
        <w:spacing w:after="0" w:line="240" w:lineRule="auto"/>
      </w:pPr>
      <w:r>
        <w:separator/>
      </w:r>
    </w:p>
  </w:endnote>
  <w:endnote w:type="continuationSeparator" w:id="0">
    <w:p w:rsidR="006D391E" w:rsidRDefault="006D391E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1E" w:rsidRDefault="006D391E" w:rsidP="004C5CD1">
      <w:pPr>
        <w:spacing w:after="0" w:line="240" w:lineRule="auto"/>
      </w:pPr>
      <w:r>
        <w:separator/>
      </w:r>
    </w:p>
  </w:footnote>
  <w:footnote w:type="continuationSeparator" w:id="0">
    <w:p w:rsidR="006D391E" w:rsidRDefault="006D391E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11AB0"/>
    <w:rsid w:val="00024BD2"/>
    <w:rsid w:val="00043219"/>
    <w:rsid w:val="00045CC4"/>
    <w:rsid w:val="00056CCE"/>
    <w:rsid w:val="00060C50"/>
    <w:rsid w:val="00062204"/>
    <w:rsid w:val="000727E9"/>
    <w:rsid w:val="0007443C"/>
    <w:rsid w:val="00083F21"/>
    <w:rsid w:val="000869BF"/>
    <w:rsid w:val="00090B72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15E3E"/>
    <w:rsid w:val="001242AC"/>
    <w:rsid w:val="00130904"/>
    <w:rsid w:val="00130D4C"/>
    <w:rsid w:val="00131EF8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C576B"/>
    <w:rsid w:val="001D04ED"/>
    <w:rsid w:val="001E1468"/>
    <w:rsid w:val="001E74B1"/>
    <w:rsid w:val="001F3ECF"/>
    <w:rsid w:val="002140A7"/>
    <w:rsid w:val="0021444A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3913"/>
    <w:rsid w:val="002975E9"/>
    <w:rsid w:val="002A027C"/>
    <w:rsid w:val="002A7145"/>
    <w:rsid w:val="002B3B5E"/>
    <w:rsid w:val="002D0314"/>
    <w:rsid w:val="002D1B23"/>
    <w:rsid w:val="002E2503"/>
    <w:rsid w:val="002E7475"/>
    <w:rsid w:val="00306AF3"/>
    <w:rsid w:val="0031026C"/>
    <w:rsid w:val="00312B86"/>
    <w:rsid w:val="00324602"/>
    <w:rsid w:val="00335735"/>
    <w:rsid w:val="00343C15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67F29"/>
    <w:rsid w:val="00470967"/>
    <w:rsid w:val="00472A25"/>
    <w:rsid w:val="00475AC5"/>
    <w:rsid w:val="004849FF"/>
    <w:rsid w:val="00487157"/>
    <w:rsid w:val="004A04DC"/>
    <w:rsid w:val="004A31E3"/>
    <w:rsid w:val="004B4EFD"/>
    <w:rsid w:val="004B744A"/>
    <w:rsid w:val="004C5CD1"/>
    <w:rsid w:val="004D4DE8"/>
    <w:rsid w:val="004D4E8A"/>
    <w:rsid w:val="004E06CB"/>
    <w:rsid w:val="004E48B6"/>
    <w:rsid w:val="004E64D1"/>
    <w:rsid w:val="004F13B2"/>
    <w:rsid w:val="0050195D"/>
    <w:rsid w:val="0050412A"/>
    <w:rsid w:val="00511E6F"/>
    <w:rsid w:val="005151D5"/>
    <w:rsid w:val="00523A10"/>
    <w:rsid w:val="005250CB"/>
    <w:rsid w:val="005269D6"/>
    <w:rsid w:val="0052782B"/>
    <w:rsid w:val="00533883"/>
    <w:rsid w:val="00537D1F"/>
    <w:rsid w:val="00547ADD"/>
    <w:rsid w:val="00554452"/>
    <w:rsid w:val="00570A59"/>
    <w:rsid w:val="0057747D"/>
    <w:rsid w:val="00581086"/>
    <w:rsid w:val="005A0993"/>
    <w:rsid w:val="005B7764"/>
    <w:rsid w:val="005C424E"/>
    <w:rsid w:val="005C7A8E"/>
    <w:rsid w:val="005D1668"/>
    <w:rsid w:val="005D657F"/>
    <w:rsid w:val="005E0B26"/>
    <w:rsid w:val="005F7327"/>
    <w:rsid w:val="00613D61"/>
    <w:rsid w:val="006232AE"/>
    <w:rsid w:val="00632BC5"/>
    <w:rsid w:val="00633B7E"/>
    <w:rsid w:val="006367E1"/>
    <w:rsid w:val="006472C4"/>
    <w:rsid w:val="00660ADA"/>
    <w:rsid w:val="00665022"/>
    <w:rsid w:val="00681025"/>
    <w:rsid w:val="00683416"/>
    <w:rsid w:val="00691780"/>
    <w:rsid w:val="00692ED1"/>
    <w:rsid w:val="00693996"/>
    <w:rsid w:val="006978A5"/>
    <w:rsid w:val="006A48F2"/>
    <w:rsid w:val="006A7233"/>
    <w:rsid w:val="006A7D4A"/>
    <w:rsid w:val="006C4A38"/>
    <w:rsid w:val="006D2D23"/>
    <w:rsid w:val="006D391E"/>
    <w:rsid w:val="006D7C32"/>
    <w:rsid w:val="006E24F4"/>
    <w:rsid w:val="006F1D05"/>
    <w:rsid w:val="006F3FAC"/>
    <w:rsid w:val="00705929"/>
    <w:rsid w:val="00706DE0"/>
    <w:rsid w:val="007103DD"/>
    <w:rsid w:val="007174FE"/>
    <w:rsid w:val="00723DBB"/>
    <w:rsid w:val="00725EC9"/>
    <w:rsid w:val="0073484F"/>
    <w:rsid w:val="007352DD"/>
    <w:rsid w:val="007356F1"/>
    <w:rsid w:val="00741138"/>
    <w:rsid w:val="00767784"/>
    <w:rsid w:val="0077000A"/>
    <w:rsid w:val="00770840"/>
    <w:rsid w:val="007727B8"/>
    <w:rsid w:val="00773C3E"/>
    <w:rsid w:val="0078648F"/>
    <w:rsid w:val="00792A8E"/>
    <w:rsid w:val="00795037"/>
    <w:rsid w:val="007A0FAB"/>
    <w:rsid w:val="007A2386"/>
    <w:rsid w:val="007B1596"/>
    <w:rsid w:val="007C1394"/>
    <w:rsid w:val="007C6CE5"/>
    <w:rsid w:val="007D029A"/>
    <w:rsid w:val="007D5112"/>
    <w:rsid w:val="007D55A0"/>
    <w:rsid w:val="007D6EA7"/>
    <w:rsid w:val="00820D89"/>
    <w:rsid w:val="00836530"/>
    <w:rsid w:val="00841A15"/>
    <w:rsid w:val="008440D4"/>
    <w:rsid w:val="008612E5"/>
    <w:rsid w:val="00865352"/>
    <w:rsid w:val="00865917"/>
    <w:rsid w:val="0086667B"/>
    <w:rsid w:val="008827F4"/>
    <w:rsid w:val="008900C5"/>
    <w:rsid w:val="008919F8"/>
    <w:rsid w:val="008934B8"/>
    <w:rsid w:val="00895CFE"/>
    <w:rsid w:val="008A1446"/>
    <w:rsid w:val="008A266F"/>
    <w:rsid w:val="008A2D25"/>
    <w:rsid w:val="008A6C07"/>
    <w:rsid w:val="008B0D60"/>
    <w:rsid w:val="008C22BD"/>
    <w:rsid w:val="008C4749"/>
    <w:rsid w:val="008D7DAA"/>
    <w:rsid w:val="008F008D"/>
    <w:rsid w:val="008F688B"/>
    <w:rsid w:val="0090063B"/>
    <w:rsid w:val="009279AE"/>
    <w:rsid w:val="0094033F"/>
    <w:rsid w:val="0094361B"/>
    <w:rsid w:val="009442C7"/>
    <w:rsid w:val="00960D13"/>
    <w:rsid w:val="00963B71"/>
    <w:rsid w:val="00963D0A"/>
    <w:rsid w:val="00964FB6"/>
    <w:rsid w:val="00972BA5"/>
    <w:rsid w:val="00976826"/>
    <w:rsid w:val="0098475A"/>
    <w:rsid w:val="00985F72"/>
    <w:rsid w:val="00990AEA"/>
    <w:rsid w:val="009974C8"/>
    <w:rsid w:val="009B162D"/>
    <w:rsid w:val="009C0F7E"/>
    <w:rsid w:val="009C1E98"/>
    <w:rsid w:val="009C4177"/>
    <w:rsid w:val="009C646F"/>
    <w:rsid w:val="009D4842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3CFE"/>
    <w:rsid w:val="00A9494A"/>
    <w:rsid w:val="00A97EAA"/>
    <w:rsid w:val="00AA234E"/>
    <w:rsid w:val="00AA256B"/>
    <w:rsid w:val="00AA4B83"/>
    <w:rsid w:val="00AB3572"/>
    <w:rsid w:val="00AC0EDD"/>
    <w:rsid w:val="00AC4210"/>
    <w:rsid w:val="00AC5D94"/>
    <w:rsid w:val="00AE1A3C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536B5"/>
    <w:rsid w:val="00B61E02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973B3"/>
    <w:rsid w:val="00BA4DB8"/>
    <w:rsid w:val="00BB68F2"/>
    <w:rsid w:val="00BC744D"/>
    <w:rsid w:val="00BE4BD9"/>
    <w:rsid w:val="00BF48F0"/>
    <w:rsid w:val="00C00FBB"/>
    <w:rsid w:val="00C02A47"/>
    <w:rsid w:val="00C052D4"/>
    <w:rsid w:val="00C07B7A"/>
    <w:rsid w:val="00C150E4"/>
    <w:rsid w:val="00C21996"/>
    <w:rsid w:val="00C47E47"/>
    <w:rsid w:val="00C50BA6"/>
    <w:rsid w:val="00C52985"/>
    <w:rsid w:val="00C67357"/>
    <w:rsid w:val="00C74A5C"/>
    <w:rsid w:val="00C7665D"/>
    <w:rsid w:val="00C91D54"/>
    <w:rsid w:val="00CA297E"/>
    <w:rsid w:val="00CB4F2C"/>
    <w:rsid w:val="00CB509E"/>
    <w:rsid w:val="00CB65B6"/>
    <w:rsid w:val="00CC0B1D"/>
    <w:rsid w:val="00CC205A"/>
    <w:rsid w:val="00CC2F9A"/>
    <w:rsid w:val="00CC346B"/>
    <w:rsid w:val="00CC6693"/>
    <w:rsid w:val="00CD6288"/>
    <w:rsid w:val="00CD6383"/>
    <w:rsid w:val="00CE618F"/>
    <w:rsid w:val="00CE7C1D"/>
    <w:rsid w:val="00CF3569"/>
    <w:rsid w:val="00CF69A3"/>
    <w:rsid w:val="00CF7B29"/>
    <w:rsid w:val="00D008A2"/>
    <w:rsid w:val="00D00991"/>
    <w:rsid w:val="00D02482"/>
    <w:rsid w:val="00D044F1"/>
    <w:rsid w:val="00D0602B"/>
    <w:rsid w:val="00D06435"/>
    <w:rsid w:val="00D07198"/>
    <w:rsid w:val="00D10F34"/>
    <w:rsid w:val="00D320ED"/>
    <w:rsid w:val="00D3763B"/>
    <w:rsid w:val="00D4583F"/>
    <w:rsid w:val="00D61C58"/>
    <w:rsid w:val="00D7552D"/>
    <w:rsid w:val="00D77EA8"/>
    <w:rsid w:val="00D87F1B"/>
    <w:rsid w:val="00D9404B"/>
    <w:rsid w:val="00D96013"/>
    <w:rsid w:val="00DA1117"/>
    <w:rsid w:val="00DA2429"/>
    <w:rsid w:val="00DB5FA7"/>
    <w:rsid w:val="00DD1BD4"/>
    <w:rsid w:val="00DD4191"/>
    <w:rsid w:val="00DE1D9C"/>
    <w:rsid w:val="00DE69C0"/>
    <w:rsid w:val="00DE761A"/>
    <w:rsid w:val="00DF49F3"/>
    <w:rsid w:val="00DF5859"/>
    <w:rsid w:val="00E03010"/>
    <w:rsid w:val="00E141E2"/>
    <w:rsid w:val="00E258F6"/>
    <w:rsid w:val="00E3306F"/>
    <w:rsid w:val="00E579E8"/>
    <w:rsid w:val="00E635CA"/>
    <w:rsid w:val="00E731B5"/>
    <w:rsid w:val="00E745CB"/>
    <w:rsid w:val="00E854BB"/>
    <w:rsid w:val="00E8767A"/>
    <w:rsid w:val="00E91667"/>
    <w:rsid w:val="00EA0D4D"/>
    <w:rsid w:val="00EB1658"/>
    <w:rsid w:val="00EC03A0"/>
    <w:rsid w:val="00EC25B3"/>
    <w:rsid w:val="00EC4999"/>
    <w:rsid w:val="00ED0FAA"/>
    <w:rsid w:val="00ED2D50"/>
    <w:rsid w:val="00EE48F8"/>
    <w:rsid w:val="00F05015"/>
    <w:rsid w:val="00F05B0C"/>
    <w:rsid w:val="00F07FBD"/>
    <w:rsid w:val="00F2129A"/>
    <w:rsid w:val="00F21BDD"/>
    <w:rsid w:val="00F2263B"/>
    <w:rsid w:val="00F30FD2"/>
    <w:rsid w:val="00F37E4E"/>
    <w:rsid w:val="00F4532E"/>
    <w:rsid w:val="00F47E66"/>
    <w:rsid w:val="00F51290"/>
    <w:rsid w:val="00F52B93"/>
    <w:rsid w:val="00F5744D"/>
    <w:rsid w:val="00F57C08"/>
    <w:rsid w:val="00F675F4"/>
    <w:rsid w:val="00F81607"/>
    <w:rsid w:val="00F83476"/>
    <w:rsid w:val="00F9001C"/>
    <w:rsid w:val="00F92B08"/>
    <w:rsid w:val="00F95E4C"/>
    <w:rsid w:val="00FA600A"/>
    <w:rsid w:val="00FC199A"/>
    <w:rsid w:val="00FC5E32"/>
    <w:rsid w:val="00FC7F48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DB29"/>
  <w15:docId w15:val="{A6C14715-3CF6-45FA-93EC-3D106AF4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a5">
    <w:name w:val="Без интервала Знак"/>
    <w:link w:val="a4"/>
    <w:locked/>
    <w:rsid w:val="00725E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3B48-028E-4F99-855B-F3C37B6A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8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Белялова Индира Ерлановна</cp:lastModifiedBy>
  <cp:revision>116</cp:revision>
  <cp:lastPrinted>2022-04-28T08:59:00Z</cp:lastPrinted>
  <dcterms:created xsi:type="dcterms:W3CDTF">2020-09-02T05:24:00Z</dcterms:created>
  <dcterms:modified xsi:type="dcterms:W3CDTF">2022-04-28T09:00:00Z</dcterms:modified>
</cp:coreProperties>
</file>